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5B" w:rsidRPr="00DC45DD" w:rsidRDefault="00E015EF" w:rsidP="00DC45DD">
      <w:pPr>
        <w:pStyle w:val="Heading1"/>
        <w:spacing w:before="0" w:beforeAutospacing="0" w:after="0" w:afterAutospacing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bookmarkStart w:id="0" w:name="_Toc497088550"/>
      <w:bookmarkStart w:id="1" w:name="_Toc497154176"/>
      <w:bookmarkStart w:id="2" w:name="TitleTopicExecutiveSummary"/>
      <w:bookmarkStart w:id="3" w:name="TopicExecutiveSummary"/>
      <w:r w:rsidRPr="00DC45DD">
        <w:rPr>
          <w:rFonts w:asciiTheme="majorHAnsi" w:hAnsiTheme="majorHAnsi"/>
          <w:sz w:val="28"/>
          <w:szCs w:val="28"/>
          <w:u w:val="single"/>
        </w:rPr>
        <w:t>Executive Summary</w:t>
      </w:r>
      <w:bookmarkStart w:id="4" w:name="_Toc497088551"/>
      <w:bookmarkStart w:id="5" w:name="_Toc497154177"/>
      <w:bookmarkStart w:id="6" w:name="BodyTopicExecutiveSummary"/>
      <w:bookmarkEnd w:id="0"/>
      <w:bookmarkEnd w:id="1"/>
      <w:bookmarkEnd w:id="2"/>
    </w:p>
    <w:p w:rsidR="00E015EF" w:rsidRPr="00C8495B" w:rsidRDefault="00E015EF" w:rsidP="00C8495B">
      <w:pPr>
        <w:pStyle w:val="Heading1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r w:rsidRPr="00C8495B">
        <w:rPr>
          <w:rFonts w:asciiTheme="majorHAnsi" w:hAnsiTheme="majorHAnsi"/>
          <w:sz w:val="24"/>
          <w:szCs w:val="24"/>
        </w:rPr>
        <w:t>Introduction</w:t>
      </w:r>
      <w:bookmarkEnd w:id="4"/>
      <w:bookmarkEnd w:id="5"/>
    </w:p>
    <w:p w:rsidR="00E015EF" w:rsidRPr="00C8495B" w:rsidRDefault="00FA77C1" w:rsidP="00C8495B">
      <w:pPr>
        <w:rPr>
          <w:rFonts w:asciiTheme="majorHAnsi" w:eastAsia="Verdana" w:hAnsiTheme="majorHAnsi"/>
        </w:rPr>
      </w:pPr>
      <w:r>
        <w:rPr>
          <w:rFonts w:asciiTheme="majorHAnsi" w:eastAsia="Verdana" w:hAnsiTheme="majorHAnsi"/>
        </w:rPr>
        <w:t>Morec Tea Program</w:t>
      </w:r>
      <w:r w:rsidR="00E015EF" w:rsidRPr="00C8495B">
        <w:rPr>
          <w:rFonts w:asciiTheme="majorHAnsi" w:eastAsia="Verdana" w:hAnsiTheme="majorHAnsi"/>
        </w:rPr>
        <w:t xml:space="preserve"> is a start-up </w:t>
      </w:r>
      <w:r>
        <w:rPr>
          <w:rFonts w:asciiTheme="majorHAnsi" w:eastAsia="Verdana" w:hAnsiTheme="majorHAnsi"/>
        </w:rPr>
        <w:t>tea</w:t>
      </w:r>
      <w:r w:rsidR="00E015EF" w:rsidRPr="00C8495B">
        <w:rPr>
          <w:rFonts w:asciiTheme="majorHAnsi" w:eastAsia="Verdana" w:hAnsiTheme="majorHAnsi"/>
        </w:rPr>
        <w:t xml:space="preserve"> and </w:t>
      </w:r>
      <w:r>
        <w:rPr>
          <w:rFonts w:asciiTheme="majorHAnsi" w:eastAsia="Verdana" w:hAnsiTheme="majorHAnsi"/>
        </w:rPr>
        <w:t>snacks</w:t>
      </w:r>
      <w:r w:rsidR="00E015EF" w:rsidRPr="00C8495B">
        <w:rPr>
          <w:rFonts w:asciiTheme="majorHAnsi" w:eastAsia="Verdana" w:hAnsiTheme="majorHAnsi"/>
        </w:rPr>
        <w:t xml:space="preserve"> </w:t>
      </w:r>
      <w:r>
        <w:rPr>
          <w:rFonts w:asciiTheme="majorHAnsi" w:eastAsia="Verdana" w:hAnsiTheme="majorHAnsi"/>
        </w:rPr>
        <w:t>retail establishment within Moria Resource Centre</w:t>
      </w:r>
      <w:r w:rsidR="00E015EF" w:rsidRPr="00C8495B">
        <w:rPr>
          <w:rFonts w:asciiTheme="majorHAnsi" w:eastAsia="Verdana" w:hAnsiTheme="majorHAnsi"/>
        </w:rPr>
        <w:t xml:space="preserve">. </w:t>
      </w:r>
      <w:r>
        <w:rPr>
          <w:rFonts w:asciiTheme="majorHAnsi" w:eastAsia="Verdana" w:hAnsiTheme="majorHAnsi"/>
        </w:rPr>
        <w:t>MOTEP</w:t>
      </w:r>
      <w:r w:rsidR="00E015EF" w:rsidRPr="00C8495B">
        <w:rPr>
          <w:rFonts w:asciiTheme="majorHAnsi" w:eastAsia="Verdana" w:hAnsiTheme="majorHAnsi"/>
        </w:rPr>
        <w:t xml:space="preserve"> expects to catch the interest of a regular loyal customer </w:t>
      </w:r>
      <w:r>
        <w:rPr>
          <w:rFonts w:asciiTheme="majorHAnsi" w:eastAsia="Verdana" w:hAnsiTheme="majorHAnsi"/>
        </w:rPr>
        <w:t>base with its broad variety of tea</w:t>
      </w:r>
      <w:r w:rsidR="00E015EF" w:rsidRPr="00C8495B">
        <w:rPr>
          <w:rFonts w:asciiTheme="majorHAnsi" w:eastAsia="Verdana" w:hAnsiTheme="majorHAnsi"/>
        </w:rPr>
        <w:t xml:space="preserve"> and </w:t>
      </w:r>
      <w:r>
        <w:rPr>
          <w:rFonts w:asciiTheme="majorHAnsi" w:eastAsia="Verdana" w:hAnsiTheme="majorHAnsi"/>
        </w:rPr>
        <w:t>snacks</w:t>
      </w:r>
      <w:r w:rsidR="00E015EF" w:rsidRPr="00C8495B">
        <w:rPr>
          <w:rFonts w:asciiTheme="majorHAnsi" w:eastAsia="Verdana" w:hAnsiTheme="majorHAnsi"/>
        </w:rPr>
        <w:t xml:space="preserve"> products. The </w:t>
      </w:r>
      <w:r>
        <w:rPr>
          <w:rFonts w:asciiTheme="majorHAnsi" w:eastAsia="Verdana" w:hAnsiTheme="majorHAnsi"/>
        </w:rPr>
        <w:t xml:space="preserve">program </w:t>
      </w:r>
      <w:r w:rsidR="00E015EF" w:rsidRPr="00C8495B">
        <w:rPr>
          <w:rFonts w:asciiTheme="majorHAnsi" w:eastAsia="Verdana" w:hAnsiTheme="majorHAnsi"/>
        </w:rPr>
        <w:t xml:space="preserve">plans to build a strong market position in the </w:t>
      </w:r>
      <w:r>
        <w:rPr>
          <w:rFonts w:asciiTheme="majorHAnsi" w:eastAsia="Verdana" w:hAnsiTheme="majorHAnsi"/>
        </w:rPr>
        <w:t xml:space="preserve">centre through youth empowerment. It </w:t>
      </w:r>
      <w:r w:rsidR="00E015EF" w:rsidRPr="00C8495B">
        <w:rPr>
          <w:rFonts w:asciiTheme="majorHAnsi" w:eastAsia="Verdana" w:hAnsiTheme="majorHAnsi"/>
        </w:rPr>
        <w:t xml:space="preserve">aims to offer its products at a competitive price to meet the demand of the middle-to higher-income local market area residents and </w:t>
      </w:r>
      <w:r w:rsidR="0050210C">
        <w:rPr>
          <w:rFonts w:asciiTheme="majorHAnsi" w:eastAsia="Verdana" w:hAnsiTheme="majorHAnsi"/>
        </w:rPr>
        <w:t>visitors</w:t>
      </w:r>
      <w:r w:rsidR="00E015EF" w:rsidRPr="00C8495B">
        <w:rPr>
          <w:rFonts w:asciiTheme="majorHAnsi" w:eastAsia="Verdana" w:hAnsiTheme="majorHAnsi"/>
        </w:rPr>
        <w:t>.</w:t>
      </w:r>
    </w:p>
    <w:p w:rsidR="00E015EF" w:rsidRPr="00C8495B" w:rsidRDefault="00E015EF" w:rsidP="00C8495B">
      <w:pPr>
        <w:pStyle w:val="Heading2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7" w:name="_Toc497088552"/>
      <w:bookmarkStart w:id="8" w:name="_Toc497154178"/>
      <w:r w:rsidRPr="00C8495B">
        <w:rPr>
          <w:rFonts w:asciiTheme="majorHAnsi" w:hAnsiTheme="majorHAnsi"/>
          <w:sz w:val="24"/>
          <w:szCs w:val="24"/>
        </w:rPr>
        <w:t>The Company</w:t>
      </w:r>
      <w:bookmarkEnd w:id="7"/>
      <w:bookmarkEnd w:id="8"/>
    </w:p>
    <w:p w:rsidR="00E015EF" w:rsidRPr="00341154" w:rsidRDefault="00FA77C1" w:rsidP="00C8495B">
      <w:pPr>
        <w:rPr>
          <w:rFonts w:asciiTheme="majorHAnsi" w:eastAsia="Verdana" w:hAnsiTheme="majorHAnsi"/>
        </w:rPr>
      </w:pPr>
      <w:r w:rsidRPr="00341154">
        <w:rPr>
          <w:rFonts w:asciiTheme="majorHAnsi" w:hAnsiTheme="majorHAnsi" w:cstheme="minorHAnsi"/>
        </w:rPr>
        <w:t>Moriah Resource Centre (MOREC) is a local community-based organization, registered under the social and gender department office, in Homa Bay County. MOREC’s focus is on establishment of higher learning institution</w:t>
      </w:r>
      <w:r w:rsidRPr="002950E0">
        <w:rPr>
          <w:rFonts w:asciiTheme="majorHAnsi" w:hAnsiTheme="majorHAnsi" w:cstheme="minorHAnsi"/>
          <w:sz w:val="28"/>
          <w:szCs w:val="28"/>
        </w:rPr>
        <w:t>.</w:t>
      </w:r>
      <w:r w:rsidR="00341154">
        <w:rPr>
          <w:rFonts w:asciiTheme="majorHAnsi" w:hAnsiTheme="majorHAnsi" w:cstheme="minorHAnsi"/>
          <w:sz w:val="28"/>
          <w:szCs w:val="28"/>
        </w:rPr>
        <w:t xml:space="preserve"> </w:t>
      </w:r>
      <w:r w:rsidR="00341154" w:rsidRPr="00341154">
        <w:rPr>
          <w:rFonts w:asciiTheme="majorHAnsi" w:hAnsiTheme="majorHAnsi" w:cstheme="minorHAnsi"/>
        </w:rPr>
        <w:t>One of the Morec objective is to empower youths within the county hence the participant in this initiative are the youths.</w:t>
      </w:r>
    </w:p>
    <w:p w:rsidR="00E015EF" w:rsidRPr="00C8495B" w:rsidRDefault="00E015EF" w:rsidP="00C8495B">
      <w:pPr>
        <w:pStyle w:val="Heading2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9" w:name="_Toc497088553"/>
      <w:bookmarkStart w:id="10" w:name="_Toc497154179"/>
      <w:r w:rsidRPr="00C8495B">
        <w:rPr>
          <w:rFonts w:asciiTheme="majorHAnsi" w:hAnsiTheme="majorHAnsi"/>
          <w:sz w:val="24"/>
          <w:szCs w:val="24"/>
        </w:rPr>
        <w:t>Products and Services</w:t>
      </w:r>
      <w:bookmarkEnd w:id="9"/>
      <w:bookmarkEnd w:id="10"/>
    </w:p>
    <w:p w:rsidR="00E015EF" w:rsidRPr="00C8495B" w:rsidRDefault="00341154" w:rsidP="00C8495B">
      <w:pPr>
        <w:rPr>
          <w:rFonts w:asciiTheme="majorHAnsi" w:eastAsia="Verdana" w:hAnsiTheme="majorHAnsi"/>
        </w:rPr>
      </w:pPr>
      <w:r>
        <w:rPr>
          <w:rFonts w:asciiTheme="majorHAnsi" w:eastAsia="Verdana" w:hAnsiTheme="majorHAnsi"/>
        </w:rPr>
        <w:t>MOTEP</w:t>
      </w:r>
      <w:r w:rsidR="00E015EF" w:rsidRPr="00C8495B">
        <w:rPr>
          <w:rFonts w:asciiTheme="majorHAnsi" w:eastAsia="Verdana" w:hAnsiTheme="majorHAnsi"/>
        </w:rPr>
        <w:t>offers a broad range of coffee</w:t>
      </w:r>
      <w:r>
        <w:rPr>
          <w:rFonts w:asciiTheme="majorHAnsi" w:eastAsia="Verdana" w:hAnsiTheme="majorHAnsi"/>
        </w:rPr>
        <w:t>,tea</w:t>
      </w:r>
      <w:r w:rsidR="00E015EF" w:rsidRPr="00C8495B">
        <w:rPr>
          <w:rFonts w:asciiTheme="majorHAnsi" w:eastAsia="Verdana" w:hAnsiTheme="majorHAnsi"/>
        </w:rPr>
        <w:t xml:space="preserve"> and </w:t>
      </w:r>
      <w:r>
        <w:rPr>
          <w:rFonts w:asciiTheme="majorHAnsi" w:eastAsia="Verdana" w:hAnsiTheme="majorHAnsi"/>
        </w:rPr>
        <w:t>snacks</w:t>
      </w:r>
      <w:r w:rsidR="00E015EF" w:rsidRPr="00C8495B">
        <w:rPr>
          <w:rFonts w:asciiTheme="majorHAnsi" w:eastAsia="Verdana" w:hAnsiTheme="majorHAnsi"/>
        </w:rPr>
        <w:t xml:space="preserve"> products, all from high quality. </w:t>
      </w:r>
      <w:r>
        <w:rPr>
          <w:rFonts w:asciiTheme="majorHAnsi" w:eastAsia="Verdana" w:hAnsiTheme="majorHAnsi"/>
        </w:rPr>
        <w:t>MOTEP</w:t>
      </w:r>
      <w:r w:rsidR="00E015EF" w:rsidRPr="00C8495B">
        <w:rPr>
          <w:rFonts w:asciiTheme="majorHAnsi" w:eastAsia="Verdana" w:hAnsiTheme="majorHAnsi"/>
        </w:rPr>
        <w:t xml:space="preserve"> caters to all of its customers by providing each customer coffee and </w:t>
      </w:r>
      <w:r>
        <w:rPr>
          <w:rFonts w:asciiTheme="majorHAnsi" w:eastAsia="Verdana" w:hAnsiTheme="majorHAnsi"/>
        </w:rPr>
        <w:t>snacks</w:t>
      </w:r>
      <w:r w:rsidR="00E015EF" w:rsidRPr="00C8495B">
        <w:rPr>
          <w:rFonts w:asciiTheme="majorHAnsi" w:eastAsia="Verdana" w:hAnsiTheme="majorHAnsi"/>
        </w:rPr>
        <w:t xml:space="preserve"> products made to suit the </w:t>
      </w:r>
      <w:r w:rsidR="00E015EF" w:rsidRPr="00C8495B">
        <w:rPr>
          <w:rFonts w:asciiTheme="majorHAnsi" w:eastAsia="Verdana" w:hAnsiTheme="majorHAnsi"/>
        </w:rPr>
        <w:lastRenderedPageBreak/>
        <w:t>customer, down to the smallest detail.</w:t>
      </w:r>
    </w:p>
    <w:p w:rsidR="00E015EF" w:rsidRPr="00C8495B" w:rsidRDefault="00E015EF" w:rsidP="00C8495B">
      <w:pPr>
        <w:pStyle w:val="Heading2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11" w:name="_Toc497088554"/>
      <w:bookmarkStart w:id="12" w:name="_Toc497154180"/>
      <w:r w:rsidRPr="00C8495B">
        <w:rPr>
          <w:rFonts w:asciiTheme="majorHAnsi" w:hAnsiTheme="majorHAnsi"/>
          <w:sz w:val="24"/>
          <w:szCs w:val="24"/>
        </w:rPr>
        <w:t>The Market</w:t>
      </w:r>
      <w:bookmarkEnd w:id="11"/>
      <w:bookmarkEnd w:id="12"/>
    </w:p>
    <w:p w:rsidR="00E015EF" w:rsidRPr="00C8495B" w:rsidRDefault="00E015EF" w:rsidP="00C8495B">
      <w:pPr>
        <w:rPr>
          <w:rFonts w:asciiTheme="majorHAnsi" w:eastAsia="Verdana" w:hAnsiTheme="majorHAnsi"/>
        </w:rPr>
      </w:pPr>
      <w:r w:rsidRPr="00C8495B">
        <w:rPr>
          <w:rFonts w:asciiTheme="majorHAnsi" w:eastAsia="Verdana" w:hAnsiTheme="majorHAnsi"/>
        </w:rPr>
        <w:t xml:space="preserve">The retail </w:t>
      </w:r>
      <w:r w:rsidR="00341154">
        <w:rPr>
          <w:rFonts w:asciiTheme="majorHAnsi" w:eastAsia="Verdana" w:hAnsiTheme="majorHAnsi"/>
        </w:rPr>
        <w:t>tea</w:t>
      </w:r>
      <w:r w:rsidRPr="00C8495B">
        <w:rPr>
          <w:rFonts w:asciiTheme="majorHAnsi" w:eastAsia="Verdana" w:hAnsiTheme="majorHAnsi"/>
        </w:rPr>
        <w:t xml:space="preserve"> industry in the </w:t>
      </w:r>
      <w:r w:rsidR="00341154">
        <w:rPr>
          <w:rFonts w:asciiTheme="majorHAnsi" w:eastAsia="Verdana" w:hAnsiTheme="majorHAnsi"/>
        </w:rPr>
        <w:t>area</w:t>
      </w:r>
      <w:r w:rsidRPr="00C8495B">
        <w:rPr>
          <w:rFonts w:asciiTheme="majorHAnsi" w:eastAsia="Verdana" w:hAnsiTheme="majorHAnsi"/>
        </w:rPr>
        <w:t xml:space="preserve"> has recently experienced rapid growth. </w:t>
      </w:r>
      <w:r w:rsidR="00341154">
        <w:rPr>
          <w:rFonts w:asciiTheme="majorHAnsi" w:eastAsia="Verdana" w:hAnsiTheme="majorHAnsi"/>
        </w:rPr>
        <w:t>This has stimulated</w:t>
      </w:r>
      <w:r w:rsidRPr="00C8495B">
        <w:rPr>
          <w:rFonts w:asciiTheme="majorHAnsi" w:eastAsia="Verdana" w:hAnsiTheme="majorHAnsi"/>
        </w:rPr>
        <w:t xml:space="preserve"> consumption of hot beverages throughout the year.</w:t>
      </w:r>
    </w:p>
    <w:p w:rsidR="00E015EF" w:rsidRPr="00C8495B" w:rsidRDefault="00E015EF" w:rsidP="00C8495B">
      <w:pPr>
        <w:rPr>
          <w:rFonts w:asciiTheme="majorHAnsi" w:eastAsia="Verdana" w:hAnsiTheme="majorHAnsi"/>
        </w:rPr>
      </w:pPr>
      <w:r w:rsidRPr="00C8495B">
        <w:rPr>
          <w:rFonts w:asciiTheme="majorHAnsi" w:eastAsia="Verdana" w:hAnsiTheme="majorHAnsi"/>
        </w:rPr>
        <w:t xml:space="preserve"> </w:t>
      </w:r>
      <w:r w:rsidR="00341154">
        <w:rPr>
          <w:rFonts w:asciiTheme="majorHAnsi" w:eastAsia="Verdana" w:hAnsiTheme="majorHAnsi"/>
        </w:rPr>
        <w:t>MOTEP</w:t>
      </w:r>
      <w:r w:rsidRPr="00C8495B">
        <w:rPr>
          <w:rFonts w:asciiTheme="majorHAnsi" w:eastAsia="Verdana" w:hAnsiTheme="majorHAnsi"/>
        </w:rPr>
        <w:t xml:space="preserve"> wants to establish a large regular customer base, and will therefore concentrate its business and marketing on local residents, which will be the dominant target market. This will establish a healthy, consistent revenue base to ensure stability of the business. </w:t>
      </w:r>
    </w:p>
    <w:p w:rsidR="00E015EF" w:rsidRPr="00C8495B" w:rsidRDefault="00E015EF" w:rsidP="00C8495B">
      <w:pPr>
        <w:pStyle w:val="Heading2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13" w:name="_Toc497088555"/>
      <w:bookmarkStart w:id="14" w:name="_Toc497154181"/>
      <w:r w:rsidRPr="00C8495B">
        <w:rPr>
          <w:rFonts w:asciiTheme="majorHAnsi" w:hAnsiTheme="majorHAnsi"/>
          <w:sz w:val="24"/>
          <w:szCs w:val="24"/>
        </w:rPr>
        <w:t>Financial Considerations</w:t>
      </w:r>
      <w:bookmarkEnd w:id="13"/>
      <w:bookmarkEnd w:id="14"/>
    </w:p>
    <w:p w:rsidR="00E015EF" w:rsidRPr="00C8495B" w:rsidRDefault="00341154" w:rsidP="00C8495B">
      <w:pPr>
        <w:rPr>
          <w:rFonts w:asciiTheme="majorHAnsi" w:eastAsia="Verdana" w:hAnsiTheme="majorHAnsi"/>
        </w:rPr>
      </w:pPr>
      <w:r>
        <w:rPr>
          <w:rFonts w:asciiTheme="majorHAnsi" w:eastAsia="Verdana" w:hAnsiTheme="majorHAnsi"/>
        </w:rPr>
        <w:t xml:space="preserve">MOTEP </w:t>
      </w:r>
      <w:r w:rsidR="00E015EF" w:rsidRPr="00C8495B">
        <w:rPr>
          <w:rFonts w:asciiTheme="majorHAnsi" w:eastAsia="Verdana" w:hAnsiTheme="majorHAnsi"/>
        </w:rPr>
        <w:t xml:space="preserve">expects to raise </w:t>
      </w:r>
      <w:r w:rsidR="00C8495B">
        <w:rPr>
          <w:rFonts w:asciiTheme="majorHAnsi" w:eastAsia="Verdana" w:hAnsiTheme="majorHAnsi"/>
        </w:rPr>
        <w:t>Ksh.</w:t>
      </w:r>
      <w:r>
        <w:rPr>
          <w:rFonts w:asciiTheme="majorHAnsi" w:eastAsia="Verdana" w:hAnsiTheme="majorHAnsi"/>
        </w:rPr>
        <w:t>10,000 of its own capital</w:t>
      </w:r>
      <w:r w:rsidR="00E015EF" w:rsidRPr="00C8495B">
        <w:rPr>
          <w:rFonts w:asciiTheme="majorHAnsi" w:eastAsia="Verdana" w:hAnsiTheme="majorHAnsi"/>
        </w:rPr>
        <w:t>.</w:t>
      </w:r>
      <w:r>
        <w:rPr>
          <w:rFonts w:asciiTheme="majorHAnsi" w:eastAsia="Verdana" w:hAnsiTheme="majorHAnsi"/>
        </w:rPr>
        <w:t xml:space="preserve"> We</w:t>
      </w:r>
      <w:r w:rsidR="00E015EF" w:rsidRPr="00C8495B">
        <w:rPr>
          <w:rFonts w:asciiTheme="majorHAnsi" w:eastAsia="Verdana" w:hAnsiTheme="majorHAnsi"/>
        </w:rPr>
        <w:t xml:space="preserve"> anticipates sales of about </w:t>
      </w:r>
      <w:r w:rsidR="00C8495B">
        <w:rPr>
          <w:rFonts w:asciiTheme="majorHAnsi" w:eastAsia="Verdana" w:hAnsiTheme="majorHAnsi"/>
        </w:rPr>
        <w:t>Ksh.</w:t>
      </w:r>
      <w:r>
        <w:rPr>
          <w:rFonts w:asciiTheme="majorHAnsi" w:eastAsia="Verdana" w:hAnsiTheme="majorHAnsi"/>
        </w:rPr>
        <w:t>20</w:t>
      </w:r>
      <w:r w:rsidR="00E015EF" w:rsidRPr="00C8495B">
        <w:rPr>
          <w:rFonts w:asciiTheme="majorHAnsi" w:eastAsia="Verdana" w:hAnsiTheme="majorHAnsi"/>
        </w:rPr>
        <w:t xml:space="preserve">,000 in the first year, </w:t>
      </w:r>
      <w:r w:rsidR="00C8495B">
        <w:rPr>
          <w:rFonts w:asciiTheme="majorHAnsi" w:eastAsia="Verdana" w:hAnsiTheme="majorHAnsi"/>
        </w:rPr>
        <w:t>Ksh.</w:t>
      </w:r>
      <w:r>
        <w:rPr>
          <w:rFonts w:asciiTheme="majorHAnsi" w:eastAsia="Verdana" w:hAnsiTheme="majorHAnsi"/>
        </w:rPr>
        <w:t>30</w:t>
      </w:r>
      <w:r w:rsidR="00E015EF" w:rsidRPr="00C8495B">
        <w:rPr>
          <w:rFonts w:asciiTheme="majorHAnsi" w:eastAsia="Verdana" w:hAnsiTheme="majorHAnsi"/>
        </w:rPr>
        <w:t xml:space="preserve">,000 in the second year, and </w:t>
      </w:r>
      <w:r w:rsidR="00C8495B">
        <w:rPr>
          <w:rFonts w:asciiTheme="majorHAnsi" w:eastAsia="Verdana" w:hAnsiTheme="majorHAnsi"/>
        </w:rPr>
        <w:t>Ksh.</w:t>
      </w:r>
      <w:r>
        <w:rPr>
          <w:rFonts w:asciiTheme="majorHAnsi" w:eastAsia="Verdana" w:hAnsiTheme="majorHAnsi"/>
        </w:rPr>
        <w:t>50</w:t>
      </w:r>
      <w:r w:rsidR="00E015EF" w:rsidRPr="00C8495B">
        <w:rPr>
          <w:rFonts w:asciiTheme="majorHAnsi" w:eastAsia="Verdana" w:hAnsiTheme="majorHAnsi"/>
        </w:rPr>
        <w:t xml:space="preserve">,000 in the third year of the plan. </w:t>
      </w:r>
      <w:r>
        <w:rPr>
          <w:rFonts w:asciiTheme="majorHAnsi" w:eastAsia="Verdana" w:hAnsiTheme="majorHAnsi"/>
        </w:rPr>
        <w:t>MOTEP</w:t>
      </w:r>
      <w:r w:rsidR="00E015EF" w:rsidRPr="00C8495B">
        <w:rPr>
          <w:rFonts w:asciiTheme="majorHAnsi" w:eastAsia="Verdana" w:hAnsiTheme="majorHAnsi"/>
        </w:rPr>
        <w:t xml:space="preserve"> should break even by the fourth month of its operation as it steadily increases its sales. Profits for this time period are expected to be approximately </w:t>
      </w:r>
      <w:r w:rsidR="00C8495B">
        <w:rPr>
          <w:rFonts w:asciiTheme="majorHAnsi" w:eastAsia="Verdana" w:hAnsiTheme="majorHAnsi"/>
        </w:rPr>
        <w:t>Ksh.</w:t>
      </w:r>
      <w:r>
        <w:rPr>
          <w:rFonts w:asciiTheme="majorHAnsi" w:eastAsia="Verdana" w:hAnsiTheme="majorHAnsi"/>
        </w:rPr>
        <w:t>5</w:t>
      </w:r>
      <w:r w:rsidR="00E015EF" w:rsidRPr="00C8495B">
        <w:rPr>
          <w:rFonts w:asciiTheme="majorHAnsi" w:eastAsia="Verdana" w:hAnsiTheme="majorHAnsi"/>
        </w:rPr>
        <w:t xml:space="preserve">,000 in year 1, </w:t>
      </w:r>
      <w:r w:rsidR="00C8495B">
        <w:rPr>
          <w:rFonts w:asciiTheme="majorHAnsi" w:eastAsia="Verdana" w:hAnsiTheme="majorHAnsi"/>
        </w:rPr>
        <w:t>Ksh.</w:t>
      </w:r>
      <w:r>
        <w:rPr>
          <w:rFonts w:asciiTheme="majorHAnsi" w:eastAsia="Verdana" w:hAnsiTheme="majorHAnsi"/>
        </w:rPr>
        <w:t>7</w:t>
      </w:r>
      <w:r w:rsidR="00E015EF" w:rsidRPr="00C8495B">
        <w:rPr>
          <w:rFonts w:asciiTheme="majorHAnsi" w:eastAsia="Verdana" w:hAnsiTheme="majorHAnsi"/>
        </w:rPr>
        <w:t xml:space="preserve">,000 by year 2, and </w:t>
      </w:r>
      <w:r w:rsidR="00C8495B">
        <w:rPr>
          <w:rFonts w:asciiTheme="majorHAnsi" w:eastAsia="Verdana" w:hAnsiTheme="majorHAnsi"/>
        </w:rPr>
        <w:t>Ksh.</w:t>
      </w:r>
      <w:r>
        <w:rPr>
          <w:rFonts w:asciiTheme="majorHAnsi" w:eastAsia="Verdana" w:hAnsiTheme="majorHAnsi"/>
        </w:rPr>
        <w:t>10</w:t>
      </w:r>
      <w:r w:rsidR="00E015EF" w:rsidRPr="00C8495B">
        <w:rPr>
          <w:rFonts w:asciiTheme="majorHAnsi" w:eastAsia="Verdana" w:hAnsiTheme="majorHAnsi"/>
        </w:rPr>
        <w:t>,000 by year 3.</w:t>
      </w:r>
      <w:r w:rsidR="00E015EF" w:rsidRPr="00C8495B">
        <w:rPr>
          <w:rFonts w:asciiTheme="majorHAnsi" w:eastAsia="Verdana" w:hAnsiTheme="majorHAnsi"/>
        </w:rPr>
        <w:br/>
      </w:r>
      <w:bookmarkEnd w:id="3"/>
      <w:bookmarkEnd w:id="6"/>
    </w:p>
    <w:p w:rsidR="00E015EF" w:rsidRPr="00C8495B" w:rsidRDefault="00E015EF" w:rsidP="00C8495B">
      <w:pPr>
        <w:pStyle w:val="Heading3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15" w:name="_Toc497088557"/>
      <w:bookmarkStart w:id="16" w:name="_Toc497154183"/>
      <w:bookmarkStart w:id="17" w:name="TitleTopicMission"/>
      <w:bookmarkStart w:id="18" w:name="TopicMission"/>
      <w:r w:rsidRPr="00C8495B">
        <w:rPr>
          <w:rFonts w:asciiTheme="majorHAnsi" w:hAnsiTheme="majorHAnsi"/>
          <w:sz w:val="24"/>
          <w:szCs w:val="24"/>
        </w:rPr>
        <w:t>Mission</w:t>
      </w:r>
      <w:bookmarkEnd w:id="15"/>
      <w:bookmarkEnd w:id="16"/>
    </w:p>
    <w:p w:rsidR="00E015EF" w:rsidRPr="00C8495B" w:rsidRDefault="00341154" w:rsidP="00C8495B">
      <w:pPr>
        <w:rPr>
          <w:rFonts w:asciiTheme="majorHAnsi" w:eastAsia="Verdana" w:hAnsiTheme="majorHAnsi"/>
        </w:rPr>
      </w:pPr>
      <w:bookmarkStart w:id="19" w:name="BodyTopicMission"/>
      <w:bookmarkEnd w:id="17"/>
      <w:r>
        <w:rPr>
          <w:rFonts w:asciiTheme="majorHAnsi" w:eastAsia="Verdana" w:hAnsiTheme="majorHAnsi"/>
        </w:rPr>
        <w:t>MOTEP</w:t>
      </w:r>
      <w:r w:rsidR="00E015EF" w:rsidRPr="00C8495B">
        <w:rPr>
          <w:rFonts w:asciiTheme="majorHAnsi" w:eastAsia="Verdana" w:hAnsiTheme="majorHAnsi"/>
        </w:rPr>
        <w:t xml:space="preserve"> aims to offer high quality coffee, </w:t>
      </w:r>
      <w:r>
        <w:rPr>
          <w:rFonts w:asciiTheme="majorHAnsi" w:eastAsia="Verdana" w:hAnsiTheme="majorHAnsi"/>
        </w:rPr>
        <w:t>tea</w:t>
      </w:r>
      <w:r w:rsidR="00E015EF" w:rsidRPr="00C8495B">
        <w:rPr>
          <w:rFonts w:asciiTheme="majorHAnsi" w:eastAsia="Verdana" w:hAnsiTheme="majorHAnsi"/>
        </w:rPr>
        <w:t xml:space="preserve">, and </w:t>
      </w:r>
      <w:r>
        <w:rPr>
          <w:rFonts w:asciiTheme="majorHAnsi" w:eastAsia="Verdana" w:hAnsiTheme="majorHAnsi"/>
        </w:rPr>
        <w:t>snacks</w:t>
      </w:r>
      <w:r w:rsidR="00E015EF" w:rsidRPr="00C8495B">
        <w:rPr>
          <w:rFonts w:asciiTheme="majorHAnsi" w:eastAsia="Verdana" w:hAnsiTheme="majorHAnsi"/>
        </w:rPr>
        <w:t xml:space="preserve"> products at a competitive price to meet the demand of the middle- to higher-</w:t>
      </w:r>
      <w:r w:rsidR="00E015EF" w:rsidRPr="00C8495B">
        <w:rPr>
          <w:rFonts w:asciiTheme="majorHAnsi" w:eastAsia="Verdana" w:hAnsiTheme="majorHAnsi"/>
        </w:rPr>
        <w:lastRenderedPageBreak/>
        <w:t>income local market area residents and tourists.</w:t>
      </w:r>
    </w:p>
    <w:p w:rsidR="00E015EF" w:rsidRPr="00C8495B" w:rsidRDefault="00E015EF" w:rsidP="00C8495B">
      <w:pPr>
        <w:pStyle w:val="Heading2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20" w:name="_Toc497088558"/>
      <w:bookmarkStart w:id="21" w:name="_Toc497154184"/>
      <w:bookmarkStart w:id="22" w:name="TitleTopicKeystoSuccess"/>
      <w:bookmarkStart w:id="23" w:name="TopicKeystoSuccess"/>
      <w:bookmarkEnd w:id="18"/>
      <w:bookmarkEnd w:id="19"/>
      <w:r w:rsidRPr="00C8495B">
        <w:rPr>
          <w:rFonts w:asciiTheme="majorHAnsi" w:hAnsiTheme="majorHAnsi"/>
          <w:sz w:val="24"/>
          <w:szCs w:val="24"/>
        </w:rPr>
        <w:t>Keys to Success</w:t>
      </w:r>
      <w:bookmarkEnd w:id="20"/>
      <w:bookmarkEnd w:id="21"/>
    </w:p>
    <w:p w:rsidR="00E015EF" w:rsidRPr="00C8495B" w:rsidRDefault="00E015EF" w:rsidP="00C8495B">
      <w:pPr>
        <w:rPr>
          <w:rFonts w:asciiTheme="majorHAnsi" w:eastAsia="Verdana" w:hAnsiTheme="majorHAnsi"/>
        </w:rPr>
      </w:pPr>
      <w:bookmarkStart w:id="24" w:name="BodyTopicKeystoSuccess"/>
      <w:bookmarkEnd w:id="22"/>
      <w:r w:rsidRPr="00C8495B">
        <w:rPr>
          <w:rFonts w:asciiTheme="majorHAnsi" w:eastAsia="Verdana" w:hAnsiTheme="majorHAnsi"/>
        </w:rPr>
        <w:t xml:space="preserve">Keys to success for </w:t>
      </w:r>
      <w:r w:rsidR="00341154">
        <w:rPr>
          <w:rFonts w:asciiTheme="majorHAnsi" w:eastAsia="Verdana" w:hAnsiTheme="majorHAnsi"/>
        </w:rPr>
        <w:t>MOTEP</w:t>
      </w:r>
      <w:r w:rsidRPr="00C8495B">
        <w:rPr>
          <w:rFonts w:asciiTheme="majorHAnsi" w:eastAsia="Verdana" w:hAnsiTheme="majorHAnsi"/>
        </w:rPr>
        <w:t xml:space="preserve"> will include:</w:t>
      </w:r>
    </w:p>
    <w:p w:rsidR="00E015EF" w:rsidRPr="00C8495B" w:rsidRDefault="00E015EF" w:rsidP="00C8495B">
      <w:pPr>
        <w:numPr>
          <w:ilvl w:val="0"/>
          <w:numId w:val="1"/>
        </w:numPr>
        <w:rPr>
          <w:rFonts w:asciiTheme="majorHAnsi" w:eastAsia="Verdana" w:hAnsiTheme="majorHAnsi"/>
        </w:rPr>
      </w:pPr>
      <w:r w:rsidRPr="00C8495B">
        <w:rPr>
          <w:rFonts w:asciiTheme="majorHAnsi" w:eastAsia="Verdana" w:hAnsiTheme="majorHAnsi"/>
        </w:rPr>
        <w:t xml:space="preserve">Providing the highest quality product with personal customer service. </w:t>
      </w:r>
    </w:p>
    <w:p w:rsidR="00E015EF" w:rsidRPr="00C8495B" w:rsidRDefault="00E015EF" w:rsidP="00C8495B">
      <w:pPr>
        <w:numPr>
          <w:ilvl w:val="0"/>
          <w:numId w:val="1"/>
        </w:numPr>
        <w:rPr>
          <w:rFonts w:asciiTheme="majorHAnsi" w:eastAsia="Verdana" w:hAnsiTheme="majorHAnsi"/>
        </w:rPr>
      </w:pPr>
      <w:r w:rsidRPr="00C8495B">
        <w:rPr>
          <w:rFonts w:asciiTheme="majorHAnsi" w:eastAsia="Verdana" w:hAnsiTheme="majorHAnsi"/>
        </w:rPr>
        <w:t>Competitive pricing.</w:t>
      </w:r>
    </w:p>
    <w:p w:rsidR="00E015EF" w:rsidRPr="00C8495B" w:rsidRDefault="00E015EF" w:rsidP="00C8495B">
      <w:pPr>
        <w:pStyle w:val="Heading1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25" w:name="_Toc497088559"/>
      <w:bookmarkStart w:id="26" w:name="_Toc497154185"/>
      <w:bookmarkStart w:id="27" w:name="TitleTopicCompanySummary"/>
      <w:bookmarkStart w:id="28" w:name="TopicCompanySummary"/>
      <w:bookmarkEnd w:id="23"/>
      <w:bookmarkEnd w:id="24"/>
      <w:r w:rsidRPr="00C8495B">
        <w:rPr>
          <w:rFonts w:asciiTheme="majorHAnsi" w:hAnsiTheme="majorHAnsi"/>
          <w:sz w:val="24"/>
          <w:szCs w:val="24"/>
        </w:rPr>
        <w:t>Company Summary</w:t>
      </w:r>
      <w:bookmarkEnd w:id="25"/>
      <w:bookmarkEnd w:id="26"/>
    </w:p>
    <w:p w:rsidR="00E015EF" w:rsidRPr="00C8495B" w:rsidRDefault="00341154" w:rsidP="00C8495B">
      <w:pPr>
        <w:rPr>
          <w:rFonts w:asciiTheme="majorHAnsi" w:eastAsia="Verdana" w:hAnsiTheme="majorHAnsi"/>
        </w:rPr>
      </w:pPr>
      <w:bookmarkStart w:id="29" w:name="BodyTopicCompanySummary"/>
      <w:bookmarkEnd w:id="27"/>
      <w:r>
        <w:rPr>
          <w:rFonts w:asciiTheme="majorHAnsi" w:eastAsia="Verdana" w:hAnsiTheme="majorHAnsi"/>
        </w:rPr>
        <w:t>MOTEP</w:t>
      </w:r>
      <w:r w:rsidR="00F6399F">
        <w:rPr>
          <w:rFonts w:asciiTheme="majorHAnsi" w:eastAsia="Verdana" w:hAnsiTheme="majorHAnsi"/>
        </w:rPr>
        <w:t xml:space="preserve"> </w:t>
      </w:r>
      <w:r w:rsidR="00E015EF" w:rsidRPr="00C8495B">
        <w:rPr>
          <w:rFonts w:asciiTheme="majorHAnsi" w:eastAsia="Verdana" w:hAnsiTheme="majorHAnsi"/>
        </w:rPr>
        <w:t xml:space="preserve">is a </w:t>
      </w:r>
      <w:r>
        <w:rPr>
          <w:rFonts w:asciiTheme="majorHAnsi" w:eastAsia="Verdana" w:hAnsiTheme="majorHAnsi"/>
        </w:rPr>
        <w:t>tea,coffee and snacks program</w:t>
      </w:r>
      <w:r w:rsidR="00E015EF" w:rsidRPr="00C8495B">
        <w:rPr>
          <w:rFonts w:asciiTheme="majorHAnsi" w:eastAsia="Verdana" w:hAnsiTheme="majorHAnsi"/>
        </w:rPr>
        <w:t xml:space="preserve"> managed by </w:t>
      </w:r>
      <w:r>
        <w:rPr>
          <w:rFonts w:asciiTheme="majorHAnsi" w:eastAsia="Verdana" w:hAnsiTheme="majorHAnsi"/>
        </w:rPr>
        <w:t>MOREC</w:t>
      </w:r>
      <w:r w:rsidR="00E015EF" w:rsidRPr="00C8495B">
        <w:rPr>
          <w:rFonts w:asciiTheme="majorHAnsi" w:eastAsia="Verdana" w:hAnsiTheme="majorHAnsi"/>
        </w:rPr>
        <w:t>.</w:t>
      </w:r>
      <w:r w:rsidR="00E015EF" w:rsidRPr="00C8495B">
        <w:rPr>
          <w:rFonts w:asciiTheme="majorHAnsi" w:eastAsia="Verdana" w:hAnsiTheme="majorHAnsi"/>
          <w:color w:val="000000"/>
        </w:rPr>
        <w:t xml:space="preserve"> The </w:t>
      </w:r>
      <w:r>
        <w:rPr>
          <w:rFonts w:asciiTheme="majorHAnsi" w:eastAsia="Verdana" w:hAnsiTheme="majorHAnsi"/>
          <w:color w:val="000000"/>
        </w:rPr>
        <w:t>program</w:t>
      </w:r>
      <w:r w:rsidR="00E015EF" w:rsidRPr="00C8495B">
        <w:rPr>
          <w:rFonts w:asciiTheme="majorHAnsi" w:eastAsia="Verdana" w:hAnsiTheme="majorHAnsi"/>
          <w:color w:val="000000"/>
        </w:rPr>
        <w:t xml:space="preserve"> plans to build a</w:t>
      </w:r>
      <w:r w:rsidR="00301EFA">
        <w:rPr>
          <w:rFonts w:asciiTheme="majorHAnsi" w:eastAsia="Verdana" w:hAnsiTheme="majorHAnsi"/>
          <w:color w:val="000000"/>
        </w:rPr>
        <w:t xml:space="preserve"> strong market position in the centre.</w:t>
      </w:r>
      <w:r w:rsidR="00E015EF" w:rsidRPr="00C8495B">
        <w:rPr>
          <w:rFonts w:asciiTheme="majorHAnsi" w:eastAsia="Verdana" w:hAnsiTheme="majorHAnsi"/>
          <w:color w:val="000000"/>
        </w:rPr>
        <w:t xml:space="preserve"> </w:t>
      </w:r>
    </w:p>
    <w:p w:rsidR="00E015EF" w:rsidRPr="00C8495B" w:rsidRDefault="00E015EF" w:rsidP="00C8495B">
      <w:pPr>
        <w:pStyle w:val="Heading2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30" w:name="_Toc497088560"/>
      <w:bookmarkStart w:id="31" w:name="_Toc497154186"/>
      <w:bookmarkStart w:id="32" w:name="TitleTopic154EFEC65751487BA841C6B82630"/>
      <w:bookmarkStart w:id="33" w:name="Topic154EFEC65751487BA841C6B82630"/>
      <w:bookmarkEnd w:id="28"/>
      <w:bookmarkEnd w:id="29"/>
      <w:r w:rsidRPr="00C8495B">
        <w:rPr>
          <w:rFonts w:asciiTheme="majorHAnsi" w:hAnsiTheme="majorHAnsi"/>
          <w:sz w:val="24"/>
          <w:szCs w:val="24"/>
        </w:rPr>
        <w:t>Company Ownership</w:t>
      </w:r>
      <w:bookmarkEnd w:id="30"/>
      <w:bookmarkEnd w:id="31"/>
    </w:p>
    <w:p w:rsidR="00E015EF" w:rsidRPr="00C8495B" w:rsidRDefault="00301EFA" w:rsidP="00301EFA">
      <w:pPr>
        <w:rPr>
          <w:rFonts w:asciiTheme="majorHAnsi" w:eastAsia="Verdana" w:hAnsiTheme="majorHAnsi" w:cs="Verdana"/>
        </w:rPr>
      </w:pPr>
      <w:bookmarkStart w:id="34" w:name="BodyTopic154EFEC65751487BA841C6B82630"/>
      <w:bookmarkEnd w:id="32"/>
      <w:r>
        <w:rPr>
          <w:rFonts w:asciiTheme="majorHAnsi" w:eastAsia="Verdana" w:hAnsiTheme="majorHAnsi" w:cs="Verdana"/>
          <w:color w:val="000000"/>
        </w:rPr>
        <w:t xml:space="preserve">MOREC </w:t>
      </w:r>
      <w:r w:rsidR="00E015EF" w:rsidRPr="00C8495B">
        <w:rPr>
          <w:rFonts w:asciiTheme="majorHAnsi" w:eastAsia="Verdana" w:hAnsiTheme="majorHAnsi" w:cs="Verdana"/>
          <w:color w:val="000000"/>
        </w:rPr>
        <w:t xml:space="preserve"> is </w:t>
      </w:r>
      <w:r>
        <w:rPr>
          <w:rFonts w:asciiTheme="majorHAnsi" w:eastAsia="Verdana" w:hAnsiTheme="majorHAnsi" w:cs="Verdana"/>
          <w:color w:val="000000"/>
        </w:rPr>
        <w:t>registered CBO with the county Government of Homa bay</w:t>
      </w:r>
      <w:r w:rsidR="00E015EF" w:rsidRPr="00C8495B">
        <w:rPr>
          <w:rFonts w:asciiTheme="majorHAnsi" w:eastAsia="Verdana" w:hAnsiTheme="majorHAnsi" w:cs="Verdana"/>
          <w:color w:val="000000"/>
        </w:rPr>
        <w:t xml:space="preserve">. It is equally owned by its </w:t>
      </w:r>
      <w:r>
        <w:rPr>
          <w:rFonts w:asciiTheme="majorHAnsi" w:eastAsia="Verdana" w:hAnsiTheme="majorHAnsi" w:cs="Verdana"/>
          <w:color w:val="000000"/>
        </w:rPr>
        <w:t>two members</w:t>
      </w:r>
      <w:r w:rsidR="00E015EF" w:rsidRPr="00C8495B">
        <w:rPr>
          <w:rFonts w:asciiTheme="majorHAnsi" w:eastAsia="Verdana" w:hAnsiTheme="majorHAnsi" w:cs="Verdana"/>
          <w:color w:val="000000"/>
        </w:rPr>
        <w:t>.</w:t>
      </w:r>
    </w:p>
    <w:p w:rsidR="00E015EF" w:rsidRPr="00C8495B" w:rsidRDefault="00E015EF" w:rsidP="00C8495B">
      <w:pPr>
        <w:pStyle w:val="Heading2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35" w:name="_Toc497088561"/>
      <w:bookmarkStart w:id="36" w:name="_Toc497154187"/>
      <w:bookmarkStart w:id="37" w:name="TitleTopicStartupSummary"/>
      <w:bookmarkStart w:id="38" w:name="TopicStartupSummary"/>
      <w:bookmarkEnd w:id="33"/>
      <w:bookmarkEnd w:id="34"/>
      <w:r w:rsidRPr="00C8495B">
        <w:rPr>
          <w:rFonts w:asciiTheme="majorHAnsi" w:hAnsiTheme="majorHAnsi"/>
          <w:sz w:val="24"/>
          <w:szCs w:val="24"/>
        </w:rPr>
        <w:t>Start-up Summary</w:t>
      </w:r>
      <w:bookmarkEnd w:id="35"/>
      <w:bookmarkEnd w:id="36"/>
    </w:p>
    <w:p w:rsidR="00E015EF" w:rsidRPr="00C8495B" w:rsidRDefault="00301EFA" w:rsidP="00C8495B">
      <w:pPr>
        <w:rPr>
          <w:rFonts w:asciiTheme="majorHAnsi" w:eastAsia="Verdana" w:hAnsiTheme="majorHAnsi" w:cs="Verdana"/>
        </w:rPr>
      </w:pPr>
      <w:bookmarkStart w:id="39" w:name="BodyTopicStartupSummary"/>
      <w:bookmarkEnd w:id="37"/>
      <w:r>
        <w:rPr>
          <w:rFonts w:asciiTheme="majorHAnsi" w:eastAsia="Verdana" w:hAnsiTheme="majorHAnsi" w:cs="Verdana"/>
          <w:color w:val="000000"/>
        </w:rPr>
        <w:t>MOTEP</w:t>
      </w:r>
      <w:r w:rsidR="00E015EF" w:rsidRPr="00C8495B">
        <w:rPr>
          <w:rFonts w:asciiTheme="majorHAnsi" w:eastAsia="Verdana" w:hAnsiTheme="majorHAnsi" w:cs="Verdana"/>
          <w:color w:val="000000"/>
        </w:rPr>
        <w:t xml:space="preserve"> is a start-up </w:t>
      </w:r>
      <w:r>
        <w:rPr>
          <w:rFonts w:asciiTheme="majorHAnsi" w:eastAsia="Verdana" w:hAnsiTheme="majorHAnsi" w:cs="Verdana"/>
          <w:color w:val="000000"/>
        </w:rPr>
        <w:t>program</w:t>
      </w:r>
      <w:r w:rsidR="00E015EF" w:rsidRPr="00C8495B">
        <w:rPr>
          <w:rFonts w:asciiTheme="majorHAnsi" w:eastAsia="Verdana" w:hAnsiTheme="majorHAnsi" w:cs="Verdana"/>
          <w:color w:val="000000"/>
        </w:rPr>
        <w:t xml:space="preserve">. Financing will come from the </w:t>
      </w:r>
      <w:r>
        <w:rPr>
          <w:rFonts w:asciiTheme="majorHAnsi" w:eastAsia="Verdana" w:hAnsiTheme="majorHAnsi" w:cs="Verdana"/>
          <w:color w:val="000000"/>
        </w:rPr>
        <w:t>founder</w:t>
      </w:r>
      <w:r w:rsidR="00E015EF" w:rsidRPr="00C8495B">
        <w:rPr>
          <w:rFonts w:asciiTheme="majorHAnsi" w:eastAsia="Verdana" w:hAnsiTheme="majorHAnsi" w:cs="Verdana"/>
          <w:color w:val="000000"/>
        </w:rPr>
        <w:t>s'</w:t>
      </w:r>
    </w:p>
    <w:p w:rsidR="00E015EF" w:rsidRPr="00FA77C1" w:rsidRDefault="00E015EF" w:rsidP="00FA77C1">
      <w:pPr>
        <w:pStyle w:val="Heading3"/>
        <w:spacing w:before="0" w:beforeAutospacing="0" w:after="0" w:afterAutospacing="0" w:line="240" w:lineRule="auto"/>
        <w:rPr>
          <w:rFonts w:asciiTheme="majorHAnsi" w:hAnsiTheme="majorHAnsi" w:cs="Times New Roman"/>
          <w:sz w:val="24"/>
          <w:szCs w:val="24"/>
        </w:rPr>
      </w:pPr>
      <w:bookmarkStart w:id="40" w:name="_Toc497088565"/>
      <w:bookmarkStart w:id="41" w:name="_Toc497154191"/>
      <w:bookmarkStart w:id="42" w:name="TitleTopicServices"/>
      <w:bookmarkStart w:id="43" w:name="TopicServices"/>
      <w:bookmarkEnd w:id="38"/>
      <w:bookmarkEnd w:id="39"/>
      <w:r w:rsidRPr="00C8495B">
        <w:rPr>
          <w:rFonts w:asciiTheme="majorHAnsi" w:hAnsiTheme="majorHAnsi"/>
          <w:sz w:val="24"/>
          <w:szCs w:val="24"/>
        </w:rPr>
        <w:t>Products</w:t>
      </w:r>
      <w:bookmarkEnd w:id="40"/>
      <w:bookmarkEnd w:id="41"/>
    </w:p>
    <w:p w:rsidR="00E015EF" w:rsidRPr="00C8495B" w:rsidRDefault="00301EFA" w:rsidP="00B77BE6">
      <w:pPr>
        <w:rPr>
          <w:rFonts w:asciiTheme="majorHAnsi" w:eastAsia="Arial" w:hAnsiTheme="majorHAnsi"/>
        </w:rPr>
      </w:pPr>
      <w:bookmarkStart w:id="44" w:name="BodyTopicServices"/>
      <w:bookmarkEnd w:id="42"/>
      <w:r>
        <w:rPr>
          <w:rFonts w:asciiTheme="majorHAnsi" w:eastAsia="Verdana" w:hAnsiTheme="majorHAnsi"/>
        </w:rPr>
        <w:t>MOTEP</w:t>
      </w:r>
      <w:r w:rsidR="00E015EF" w:rsidRPr="00C8495B">
        <w:rPr>
          <w:rFonts w:asciiTheme="majorHAnsi" w:eastAsia="Verdana" w:hAnsiTheme="majorHAnsi"/>
        </w:rPr>
        <w:t xml:space="preserve"> offers a broad range of coffee </w:t>
      </w:r>
      <w:r w:rsidR="00B77BE6">
        <w:rPr>
          <w:rFonts w:asciiTheme="majorHAnsi" w:eastAsia="Verdana" w:hAnsiTheme="majorHAnsi"/>
        </w:rPr>
        <w:t xml:space="preserve">,tea and snacks </w:t>
      </w:r>
      <w:r w:rsidR="00E015EF" w:rsidRPr="00C8495B">
        <w:rPr>
          <w:rFonts w:asciiTheme="majorHAnsi" w:eastAsia="Verdana" w:hAnsiTheme="majorHAnsi"/>
        </w:rPr>
        <w:t>products, all from high quality</w:t>
      </w:r>
      <w:r w:rsidR="00B77BE6">
        <w:rPr>
          <w:rFonts w:asciiTheme="majorHAnsi" w:eastAsia="Verdana" w:hAnsiTheme="majorHAnsi"/>
        </w:rPr>
        <w:t xml:space="preserve"> suplies</w:t>
      </w:r>
      <w:r w:rsidR="00E015EF" w:rsidRPr="00C8495B">
        <w:rPr>
          <w:rFonts w:asciiTheme="majorHAnsi" w:eastAsia="Verdana" w:hAnsiTheme="majorHAnsi"/>
        </w:rPr>
        <w:t>..</w:t>
      </w:r>
    </w:p>
    <w:p w:rsidR="00E015EF" w:rsidRPr="00C8495B" w:rsidRDefault="00E015EF" w:rsidP="00C8495B">
      <w:pPr>
        <w:pStyle w:val="Heading1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45" w:name="_Toc497088566"/>
      <w:bookmarkStart w:id="46" w:name="_Toc497154192"/>
      <w:bookmarkStart w:id="47" w:name="TitleTopicMarketAnalysisSummary"/>
      <w:bookmarkStart w:id="48" w:name="TopicMarketAnalysisSummary"/>
      <w:bookmarkEnd w:id="43"/>
      <w:bookmarkEnd w:id="44"/>
      <w:r w:rsidRPr="00C8495B">
        <w:rPr>
          <w:rFonts w:asciiTheme="majorHAnsi" w:hAnsiTheme="majorHAnsi"/>
          <w:sz w:val="24"/>
          <w:szCs w:val="24"/>
        </w:rPr>
        <w:t>Market Analysis Summary</w:t>
      </w:r>
      <w:bookmarkEnd w:id="45"/>
      <w:bookmarkEnd w:id="46"/>
    </w:p>
    <w:p w:rsidR="00E015EF" w:rsidRPr="00C8495B" w:rsidRDefault="00B77BE6" w:rsidP="00B77BE6">
      <w:pPr>
        <w:rPr>
          <w:rFonts w:asciiTheme="majorHAnsi" w:eastAsia="Verdana" w:hAnsiTheme="majorHAnsi"/>
        </w:rPr>
      </w:pPr>
      <w:bookmarkStart w:id="49" w:name="BodyTopicMarketAnalysisSummary"/>
      <w:bookmarkEnd w:id="47"/>
      <w:r>
        <w:rPr>
          <w:rFonts w:asciiTheme="majorHAnsi" w:eastAsia="Verdana" w:hAnsiTheme="majorHAnsi"/>
        </w:rPr>
        <w:t>MOTEP</w:t>
      </w:r>
      <w:r w:rsidR="00E015EF" w:rsidRPr="00C8495B">
        <w:rPr>
          <w:rFonts w:asciiTheme="majorHAnsi" w:eastAsia="Verdana" w:hAnsiTheme="majorHAnsi"/>
        </w:rPr>
        <w:t>'s focus is on meeting the demand of a regular local resident customer base, as well as a significant level of tour</w:t>
      </w:r>
      <w:r w:rsidR="0050210C">
        <w:rPr>
          <w:rFonts w:asciiTheme="majorHAnsi" w:eastAsia="Verdana" w:hAnsiTheme="majorHAnsi"/>
        </w:rPr>
        <w:t>ist traffic from nearby counties</w:t>
      </w:r>
      <w:r w:rsidR="00E015EF" w:rsidRPr="00C8495B">
        <w:rPr>
          <w:rFonts w:asciiTheme="majorHAnsi" w:eastAsia="Verdana" w:hAnsiTheme="majorHAnsi"/>
        </w:rPr>
        <w:t>.</w:t>
      </w:r>
    </w:p>
    <w:p w:rsidR="00E015EF" w:rsidRPr="00C8495B" w:rsidRDefault="00E015EF" w:rsidP="00C8495B">
      <w:pPr>
        <w:pStyle w:val="Heading2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50" w:name="_Toc497088567"/>
      <w:bookmarkStart w:id="51" w:name="_Toc497154193"/>
      <w:bookmarkStart w:id="52" w:name="TitleTopicMarketSegmentation"/>
      <w:bookmarkStart w:id="53" w:name="TopicMarketSegmentation"/>
      <w:bookmarkEnd w:id="48"/>
      <w:bookmarkEnd w:id="49"/>
      <w:r w:rsidRPr="00C8495B">
        <w:rPr>
          <w:rFonts w:asciiTheme="majorHAnsi" w:hAnsiTheme="majorHAnsi"/>
          <w:sz w:val="24"/>
          <w:szCs w:val="24"/>
        </w:rPr>
        <w:t>Market Segmentation</w:t>
      </w:r>
      <w:bookmarkEnd w:id="50"/>
      <w:bookmarkEnd w:id="51"/>
    </w:p>
    <w:p w:rsidR="00E015EF" w:rsidRPr="00C8495B" w:rsidRDefault="00B77BE6" w:rsidP="00C8495B">
      <w:pPr>
        <w:rPr>
          <w:rFonts w:asciiTheme="majorHAnsi" w:eastAsia="Verdana" w:hAnsiTheme="majorHAnsi"/>
        </w:rPr>
      </w:pPr>
      <w:bookmarkStart w:id="54" w:name="BodyTopicMarketSegmentation"/>
      <w:bookmarkEnd w:id="52"/>
      <w:r>
        <w:rPr>
          <w:rFonts w:asciiTheme="majorHAnsi" w:eastAsia="Verdana" w:hAnsiTheme="majorHAnsi"/>
        </w:rPr>
        <w:t>MOTEP</w:t>
      </w:r>
      <w:r w:rsidR="00E015EF" w:rsidRPr="00C8495B">
        <w:rPr>
          <w:rFonts w:asciiTheme="majorHAnsi" w:eastAsia="Verdana" w:hAnsiTheme="majorHAnsi"/>
        </w:rPr>
        <w:t xml:space="preserve"> focuses on the middle- and upper-income markets. These </w:t>
      </w:r>
      <w:r w:rsidR="00E015EF" w:rsidRPr="00C8495B">
        <w:rPr>
          <w:rFonts w:asciiTheme="majorHAnsi" w:eastAsia="Verdana" w:hAnsiTheme="majorHAnsi"/>
        </w:rPr>
        <w:lastRenderedPageBreak/>
        <w:t xml:space="preserve">market segments consume the majority of </w:t>
      </w:r>
      <w:r>
        <w:rPr>
          <w:rFonts w:asciiTheme="majorHAnsi" w:eastAsia="Verdana" w:hAnsiTheme="majorHAnsi"/>
        </w:rPr>
        <w:t>tea,</w:t>
      </w:r>
      <w:r w:rsidR="003D7546">
        <w:rPr>
          <w:rFonts w:asciiTheme="majorHAnsi" w:eastAsia="Verdana" w:hAnsiTheme="majorHAnsi"/>
        </w:rPr>
        <w:t xml:space="preserve"> </w:t>
      </w:r>
      <w:r>
        <w:rPr>
          <w:rFonts w:asciiTheme="majorHAnsi" w:eastAsia="Verdana" w:hAnsiTheme="majorHAnsi"/>
        </w:rPr>
        <w:t>coffee</w:t>
      </w:r>
      <w:r w:rsidR="00E015EF" w:rsidRPr="00C8495B">
        <w:rPr>
          <w:rFonts w:asciiTheme="majorHAnsi" w:eastAsia="Verdana" w:hAnsiTheme="majorHAnsi"/>
        </w:rPr>
        <w:t xml:space="preserve"> and </w:t>
      </w:r>
      <w:r>
        <w:rPr>
          <w:rFonts w:asciiTheme="majorHAnsi" w:eastAsia="Verdana" w:hAnsiTheme="majorHAnsi"/>
        </w:rPr>
        <w:t>snacks</w:t>
      </w:r>
      <w:r w:rsidR="003D7546">
        <w:rPr>
          <w:rFonts w:asciiTheme="majorHAnsi" w:eastAsia="Verdana" w:hAnsiTheme="majorHAnsi"/>
        </w:rPr>
        <w:t xml:space="preserve"> products.</w:t>
      </w:r>
    </w:p>
    <w:p w:rsidR="00E015EF" w:rsidRPr="003D7546" w:rsidRDefault="00E015EF" w:rsidP="00C8495B">
      <w:pPr>
        <w:rPr>
          <w:rFonts w:asciiTheme="majorHAnsi" w:eastAsia="Verdana" w:hAnsiTheme="majorHAnsi"/>
          <w:u w:val="single"/>
        </w:rPr>
      </w:pPr>
      <w:r w:rsidRPr="003D7546">
        <w:rPr>
          <w:rFonts w:asciiTheme="majorHAnsi" w:eastAsia="Verdana" w:hAnsiTheme="majorHAnsi"/>
          <w:b/>
          <w:u w:val="single"/>
        </w:rPr>
        <w:t>Local Residents</w:t>
      </w:r>
    </w:p>
    <w:p w:rsidR="00E015EF" w:rsidRPr="00C8495B" w:rsidRDefault="00B77BE6" w:rsidP="00C8495B">
      <w:pPr>
        <w:rPr>
          <w:rFonts w:asciiTheme="majorHAnsi" w:eastAsia="Verdana" w:hAnsiTheme="majorHAnsi"/>
        </w:rPr>
      </w:pPr>
      <w:r>
        <w:rPr>
          <w:rFonts w:asciiTheme="majorHAnsi" w:eastAsia="Verdana" w:hAnsiTheme="majorHAnsi"/>
        </w:rPr>
        <w:t xml:space="preserve">MOTEP </w:t>
      </w:r>
      <w:r w:rsidR="00E015EF" w:rsidRPr="00C8495B">
        <w:rPr>
          <w:rFonts w:asciiTheme="majorHAnsi" w:eastAsia="Verdana" w:hAnsiTheme="majorHAnsi"/>
        </w:rPr>
        <w:t>wants to establish a large regular customer base. This will establish a healthy, consistent revenue base to ensure stability of the business.</w:t>
      </w:r>
    </w:p>
    <w:p w:rsidR="00E015EF" w:rsidRPr="00C8495B" w:rsidRDefault="00E015EF" w:rsidP="00C8495B">
      <w:pPr>
        <w:pStyle w:val="Heading2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55" w:name="_Toc497088569"/>
      <w:bookmarkStart w:id="56" w:name="_Toc497154195"/>
      <w:bookmarkStart w:id="57" w:name="TitleTopic00ABA6CD0815430395FD6601A400"/>
      <w:bookmarkStart w:id="58" w:name="Topic00ABA6CD0815430395FD6601A400"/>
      <w:bookmarkEnd w:id="53"/>
      <w:bookmarkEnd w:id="54"/>
      <w:r w:rsidRPr="00C8495B">
        <w:rPr>
          <w:rFonts w:asciiTheme="majorHAnsi" w:hAnsiTheme="majorHAnsi"/>
          <w:sz w:val="24"/>
          <w:szCs w:val="24"/>
        </w:rPr>
        <w:t>Target Market Segment Strategy</w:t>
      </w:r>
      <w:bookmarkEnd w:id="55"/>
      <w:bookmarkEnd w:id="56"/>
    </w:p>
    <w:p w:rsidR="00E015EF" w:rsidRPr="00C8495B" w:rsidRDefault="00E015EF" w:rsidP="00C8495B">
      <w:pPr>
        <w:rPr>
          <w:rFonts w:asciiTheme="majorHAnsi" w:eastAsia="Verdana" w:hAnsiTheme="majorHAnsi"/>
        </w:rPr>
      </w:pPr>
      <w:bookmarkStart w:id="59" w:name="BodyTopic00ABA6CD0815430395FD6601A400"/>
      <w:bookmarkEnd w:id="57"/>
      <w:r w:rsidRPr="00C8495B">
        <w:rPr>
          <w:rFonts w:asciiTheme="majorHAnsi" w:eastAsia="Verdana" w:hAnsiTheme="majorHAnsi"/>
        </w:rPr>
        <w:t xml:space="preserve">The dominant target market for </w:t>
      </w:r>
      <w:r w:rsidR="00B77BE6">
        <w:rPr>
          <w:rFonts w:asciiTheme="majorHAnsi" w:eastAsia="Verdana" w:hAnsiTheme="majorHAnsi"/>
        </w:rPr>
        <w:t>MOTEP</w:t>
      </w:r>
      <w:r w:rsidRPr="00C8495B">
        <w:rPr>
          <w:rFonts w:asciiTheme="majorHAnsi" w:eastAsia="Verdana" w:hAnsiTheme="majorHAnsi"/>
        </w:rPr>
        <w:t xml:space="preserve"> is a regular stream of local residents. Personal and expedient customer service at a competitive price is key to maintaining the local market share of this target market.</w:t>
      </w:r>
      <w:bookmarkStart w:id="60" w:name="TopicMarketNeeds"/>
      <w:bookmarkStart w:id="61" w:name="BodyTopicMarketNeeds"/>
      <w:bookmarkEnd w:id="58"/>
      <w:bookmarkEnd w:id="59"/>
      <w:r w:rsidRPr="00C8495B">
        <w:rPr>
          <w:rFonts w:asciiTheme="majorHAnsi" w:eastAsia="Verdana" w:hAnsiTheme="majorHAnsi"/>
        </w:rPr>
        <w:t>.</w:t>
      </w:r>
    </w:p>
    <w:p w:rsidR="00E015EF" w:rsidRPr="00C8495B" w:rsidRDefault="00E015EF" w:rsidP="00C8495B">
      <w:pPr>
        <w:pStyle w:val="Heading2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62" w:name="_Toc497088572"/>
      <w:bookmarkStart w:id="63" w:name="_Toc497154198"/>
      <w:bookmarkStart w:id="64" w:name="TitleTopicCompetitionandBuyingPatterns"/>
      <w:bookmarkStart w:id="65" w:name="TopicCompetitionandBuyingPatterns"/>
      <w:bookmarkEnd w:id="60"/>
      <w:bookmarkEnd w:id="61"/>
      <w:r w:rsidRPr="00C8495B">
        <w:rPr>
          <w:rFonts w:asciiTheme="majorHAnsi" w:hAnsiTheme="majorHAnsi"/>
          <w:sz w:val="24"/>
          <w:szCs w:val="24"/>
        </w:rPr>
        <w:t>Competition and Buying Patterns</w:t>
      </w:r>
      <w:bookmarkEnd w:id="62"/>
      <w:bookmarkEnd w:id="63"/>
    </w:p>
    <w:p w:rsidR="00E015EF" w:rsidRPr="00C8495B" w:rsidRDefault="00E015EF" w:rsidP="00C8495B">
      <w:pPr>
        <w:rPr>
          <w:rFonts w:asciiTheme="majorHAnsi" w:eastAsia="Verdana" w:hAnsiTheme="majorHAnsi"/>
        </w:rPr>
      </w:pPr>
      <w:bookmarkStart w:id="66" w:name="BodyTopicCompetitionandBuyingPatterns"/>
      <w:bookmarkEnd w:id="64"/>
      <w:r w:rsidRPr="00C8495B">
        <w:rPr>
          <w:rFonts w:asciiTheme="majorHAnsi" w:eastAsia="Verdana" w:hAnsiTheme="majorHAnsi"/>
        </w:rPr>
        <w:t>Competition in the local area is somewhat sparse and does not provide nearly the level of product q</w:t>
      </w:r>
      <w:r w:rsidR="00B77BE6">
        <w:rPr>
          <w:rFonts w:asciiTheme="majorHAnsi" w:eastAsia="Verdana" w:hAnsiTheme="majorHAnsi"/>
        </w:rPr>
        <w:t>uality and customer service as MOTEP</w:t>
      </w:r>
      <w:r w:rsidRPr="00C8495B">
        <w:rPr>
          <w:rFonts w:asciiTheme="majorHAnsi" w:eastAsia="Verdana" w:hAnsiTheme="majorHAnsi"/>
        </w:rPr>
        <w:t>. Local customers are looking for a high quality product in a relaxing atmosphere. They desire a unique, classy experience.</w:t>
      </w:r>
    </w:p>
    <w:p w:rsidR="00E015EF" w:rsidRPr="00C8495B" w:rsidRDefault="00E015EF" w:rsidP="00C8495B">
      <w:pPr>
        <w:rPr>
          <w:rFonts w:asciiTheme="majorHAnsi" w:eastAsia="Verdana" w:hAnsiTheme="majorHAnsi"/>
        </w:rPr>
      </w:pPr>
    </w:p>
    <w:p w:rsidR="00E015EF" w:rsidRPr="00C8495B" w:rsidRDefault="00E015EF" w:rsidP="00C8495B">
      <w:pPr>
        <w:rPr>
          <w:rFonts w:asciiTheme="majorHAnsi" w:eastAsia="Verdana" w:hAnsiTheme="majorHAnsi"/>
        </w:rPr>
      </w:pPr>
      <w:r w:rsidRPr="00C8495B">
        <w:rPr>
          <w:rFonts w:asciiTheme="majorHAnsi" w:eastAsia="Verdana" w:hAnsiTheme="majorHAnsi"/>
        </w:rPr>
        <w:t xml:space="preserve">Additionally, mail order catalogs offering coffees, certain food items, and select coffee-making equipment and accessories, have been made available by a few larger competitors. Websites offering online stores that allow customers </w:t>
      </w:r>
      <w:r w:rsidRPr="00C8495B">
        <w:rPr>
          <w:rFonts w:asciiTheme="majorHAnsi" w:eastAsia="Verdana" w:hAnsiTheme="majorHAnsi"/>
        </w:rPr>
        <w:lastRenderedPageBreak/>
        <w:t>to browse for and purchase coffee, gifts, and other items via the Internet have become more commonplace as well.</w:t>
      </w:r>
    </w:p>
    <w:p w:rsidR="00E015EF" w:rsidRPr="00C8495B" w:rsidRDefault="00E015EF" w:rsidP="00C8495B">
      <w:pPr>
        <w:pStyle w:val="Heading1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67" w:name="_Toc497088573"/>
      <w:bookmarkStart w:id="68" w:name="_Toc497154199"/>
      <w:bookmarkStart w:id="69" w:name="TitleTopicStrategyandImplementationSum"/>
      <w:bookmarkStart w:id="70" w:name="TopicStrategyandImplementationSum"/>
      <w:bookmarkEnd w:id="65"/>
      <w:bookmarkEnd w:id="66"/>
      <w:r w:rsidRPr="00C8495B">
        <w:rPr>
          <w:rFonts w:asciiTheme="majorHAnsi" w:hAnsiTheme="majorHAnsi"/>
          <w:sz w:val="24"/>
          <w:szCs w:val="24"/>
        </w:rPr>
        <w:t>Strategy and Implementation Summary</w:t>
      </w:r>
      <w:bookmarkEnd w:id="67"/>
      <w:bookmarkEnd w:id="68"/>
    </w:p>
    <w:p w:rsidR="00E015EF" w:rsidRPr="00C8495B" w:rsidRDefault="00F6399F" w:rsidP="00C8495B">
      <w:pPr>
        <w:rPr>
          <w:rFonts w:asciiTheme="majorHAnsi" w:eastAsia="Verdana" w:hAnsiTheme="majorHAnsi"/>
        </w:rPr>
      </w:pPr>
      <w:bookmarkStart w:id="71" w:name="BodyTopicStrategyandImplementationSum"/>
      <w:bookmarkEnd w:id="69"/>
      <w:r>
        <w:rPr>
          <w:rFonts w:asciiTheme="majorHAnsi" w:eastAsia="Verdana" w:hAnsiTheme="majorHAnsi"/>
        </w:rPr>
        <w:t>MOTEP</w:t>
      </w:r>
      <w:r w:rsidR="00E015EF" w:rsidRPr="00C8495B">
        <w:rPr>
          <w:rFonts w:asciiTheme="majorHAnsi" w:eastAsia="Verdana" w:hAnsiTheme="majorHAnsi"/>
        </w:rPr>
        <w:t xml:space="preserve"> will succeed by offeri</w:t>
      </w:r>
      <w:r>
        <w:rPr>
          <w:rFonts w:asciiTheme="majorHAnsi" w:eastAsia="Verdana" w:hAnsiTheme="majorHAnsi"/>
        </w:rPr>
        <w:t>ng consumers high quality tea, coffee</w:t>
      </w:r>
      <w:r w:rsidR="00E015EF" w:rsidRPr="00C8495B">
        <w:rPr>
          <w:rFonts w:asciiTheme="majorHAnsi" w:eastAsia="Verdana" w:hAnsiTheme="majorHAnsi"/>
        </w:rPr>
        <w:t>, and bakery products with personal service at a competitive price.</w:t>
      </w:r>
    </w:p>
    <w:p w:rsidR="00E015EF" w:rsidRPr="00C8495B" w:rsidRDefault="00E015EF" w:rsidP="00C8495B">
      <w:pPr>
        <w:pStyle w:val="Heading2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72" w:name="_Toc497088574"/>
      <w:bookmarkStart w:id="73" w:name="_Toc497154200"/>
      <w:bookmarkStart w:id="74" w:name="TitleTopicCompetitiveEdge"/>
      <w:bookmarkStart w:id="75" w:name="TopicCompetitiveEdge"/>
      <w:bookmarkEnd w:id="70"/>
      <w:bookmarkEnd w:id="71"/>
      <w:r w:rsidRPr="00C8495B">
        <w:rPr>
          <w:rFonts w:asciiTheme="majorHAnsi" w:hAnsiTheme="majorHAnsi"/>
          <w:sz w:val="24"/>
          <w:szCs w:val="24"/>
        </w:rPr>
        <w:t>Competitive Edge</w:t>
      </w:r>
      <w:bookmarkEnd w:id="72"/>
      <w:bookmarkEnd w:id="73"/>
    </w:p>
    <w:p w:rsidR="00E015EF" w:rsidRPr="00C8495B" w:rsidRDefault="00F6399F" w:rsidP="00C8495B">
      <w:pPr>
        <w:rPr>
          <w:rFonts w:asciiTheme="majorHAnsi" w:eastAsia="Verdana" w:hAnsiTheme="majorHAnsi"/>
        </w:rPr>
      </w:pPr>
      <w:bookmarkStart w:id="76" w:name="BodyTopicCompetitiveEdge"/>
      <w:bookmarkEnd w:id="74"/>
      <w:r>
        <w:rPr>
          <w:rFonts w:asciiTheme="majorHAnsi" w:eastAsia="Verdana" w:hAnsiTheme="majorHAnsi"/>
        </w:rPr>
        <w:t>MOTEP</w:t>
      </w:r>
      <w:r w:rsidR="00E015EF" w:rsidRPr="00C8495B">
        <w:rPr>
          <w:rFonts w:asciiTheme="majorHAnsi" w:eastAsia="Verdana" w:hAnsiTheme="majorHAnsi"/>
        </w:rPr>
        <w:t>'s competitive edge is the relatively low level of competition in the local area in this particular niche.</w:t>
      </w:r>
    </w:p>
    <w:p w:rsidR="00E015EF" w:rsidRPr="00C8495B" w:rsidRDefault="00E015EF" w:rsidP="00C8495B">
      <w:pPr>
        <w:pStyle w:val="Heading1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77" w:name="TitleTopicManagementSummary"/>
      <w:bookmarkStart w:id="78" w:name="TopicManagementSummary"/>
      <w:bookmarkStart w:id="79" w:name="_Toc497088579"/>
      <w:bookmarkStart w:id="80" w:name="_Toc497154205"/>
      <w:bookmarkEnd w:id="75"/>
      <w:bookmarkEnd w:id="76"/>
      <w:r w:rsidRPr="00C8495B">
        <w:rPr>
          <w:rFonts w:asciiTheme="majorHAnsi" w:hAnsiTheme="majorHAnsi"/>
          <w:sz w:val="24"/>
          <w:szCs w:val="24"/>
        </w:rPr>
        <w:lastRenderedPageBreak/>
        <w:t>Management Summary</w:t>
      </w:r>
      <w:bookmarkEnd w:id="79"/>
      <w:bookmarkEnd w:id="80"/>
    </w:p>
    <w:p w:rsidR="00E015EF" w:rsidRPr="00C8495B" w:rsidRDefault="00F6399F" w:rsidP="00C8495B">
      <w:pPr>
        <w:rPr>
          <w:rFonts w:asciiTheme="majorHAnsi" w:eastAsia="Verdana" w:hAnsiTheme="majorHAnsi"/>
        </w:rPr>
      </w:pPr>
      <w:bookmarkStart w:id="81" w:name="BodyTopicManagementSummary"/>
      <w:bookmarkEnd w:id="77"/>
      <w:r>
        <w:rPr>
          <w:rFonts w:asciiTheme="majorHAnsi" w:eastAsia="Verdana" w:hAnsiTheme="majorHAnsi"/>
        </w:rPr>
        <w:t>The team</w:t>
      </w:r>
      <w:r w:rsidR="00E015EF" w:rsidRPr="00C8495B">
        <w:rPr>
          <w:rFonts w:asciiTheme="majorHAnsi" w:eastAsia="Verdana" w:hAnsiTheme="majorHAnsi"/>
        </w:rPr>
        <w:t xml:space="preserve"> has extensive experience in s</w:t>
      </w:r>
      <w:r>
        <w:rPr>
          <w:rFonts w:asciiTheme="majorHAnsi" w:eastAsia="Verdana" w:hAnsiTheme="majorHAnsi"/>
        </w:rPr>
        <w:t>ales, marketing, and management. The team also</w:t>
      </w:r>
      <w:r w:rsidR="00E015EF" w:rsidRPr="00C8495B">
        <w:rPr>
          <w:rFonts w:asciiTheme="majorHAnsi" w:eastAsia="Verdana" w:hAnsiTheme="majorHAnsi"/>
        </w:rPr>
        <w:t xml:space="preserve"> brings experience in the area of finance and administration</w:t>
      </w:r>
      <w:r>
        <w:rPr>
          <w:rFonts w:asciiTheme="majorHAnsi" w:eastAsia="Verdana" w:hAnsiTheme="majorHAnsi"/>
        </w:rPr>
        <w:t>.</w:t>
      </w:r>
    </w:p>
    <w:p w:rsidR="00E015EF" w:rsidRPr="00C8495B" w:rsidRDefault="00E015EF" w:rsidP="00C8495B">
      <w:pPr>
        <w:pStyle w:val="Heading2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82" w:name="_Toc497088580"/>
      <w:bookmarkStart w:id="83" w:name="_Toc497154206"/>
      <w:bookmarkStart w:id="84" w:name="TitleTopicPersonnelPlan"/>
      <w:bookmarkStart w:id="85" w:name="TopicPersonnelPlan"/>
      <w:bookmarkEnd w:id="78"/>
      <w:bookmarkEnd w:id="81"/>
      <w:r w:rsidRPr="00C8495B">
        <w:rPr>
          <w:rFonts w:asciiTheme="majorHAnsi" w:hAnsiTheme="majorHAnsi"/>
          <w:sz w:val="24"/>
          <w:szCs w:val="24"/>
        </w:rPr>
        <w:t>Personnel Plan</w:t>
      </w:r>
      <w:bookmarkEnd w:id="82"/>
      <w:bookmarkEnd w:id="83"/>
    </w:p>
    <w:p w:rsidR="00E015EF" w:rsidRPr="00FA77C1" w:rsidRDefault="00E015EF" w:rsidP="00FA77C1">
      <w:pPr>
        <w:rPr>
          <w:rFonts w:asciiTheme="majorHAnsi" w:eastAsia="Verdana" w:hAnsiTheme="majorHAnsi"/>
        </w:rPr>
      </w:pPr>
      <w:bookmarkStart w:id="86" w:name="BodyTopicPersonnelPlan"/>
      <w:bookmarkEnd w:id="84"/>
      <w:r w:rsidRPr="00C8495B">
        <w:rPr>
          <w:rFonts w:asciiTheme="majorHAnsi" w:eastAsia="Verdana" w:hAnsiTheme="majorHAnsi"/>
        </w:rPr>
        <w:t>As</w:t>
      </w:r>
      <w:r w:rsidR="00F6399F">
        <w:rPr>
          <w:rFonts w:asciiTheme="majorHAnsi" w:eastAsia="Verdana" w:hAnsiTheme="majorHAnsi"/>
        </w:rPr>
        <w:t xml:space="preserve"> per the personnel plan</w:t>
      </w:r>
      <w:r w:rsidRPr="00C8495B">
        <w:rPr>
          <w:rFonts w:asciiTheme="majorHAnsi" w:eastAsia="Verdana" w:hAnsiTheme="majorHAnsi"/>
        </w:rPr>
        <w:t>, </w:t>
      </w:r>
      <w:r w:rsidR="00F6399F">
        <w:rPr>
          <w:rFonts w:asciiTheme="majorHAnsi" w:eastAsia="Verdana" w:hAnsiTheme="majorHAnsi"/>
        </w:rPr>
        <w:t>MOTEP</w:t>
      </w:r>
      <w:r w:rsidRPr="00C8495B">
        <w:rPr>
          <w:rFonts w:asciiTheme="majorHAnsi" w:eastAsia="Verdana" w:hAnsiTheme="majorHAnsi"/>
        </w:rPr>
        <w:t xml:space="preserve"> expects to make significant investments in sales, sales support, and product development personnel.</w:t>
      </w:r>
      <w:bookmarkEnd w:id="85"/>
      <w:bookmarkEnd w:id="86"/>
    </w:p>
    <w:p w:rsidR="00E015EF" w:rsidRPr="00C8495B" w:rsidRDefault="00E015EF" w:rsidP="00C8495B">
      <w:pPr>
        <w:rPr>
          <w:rFonts w:asciiTheme="majorHAnsi" w:hAnsiTheme="majorHAnsi"/>
        </w:rPr>
      </w:pPr>
    </w:p>
    <w:p w:rsidR="00E015EF" w:rsidRPr="00C8495B" w:rsidRDefault="00E015EF" w:rsidP="00C8495B">
      <w:pPr>
        <w:pStyle w:val="Heading1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87" w:name="_Toc497088582"/>
      <w:bookmarkStart w:id="88" w:name="_Toc497154208"/>
      <w:bookmarkStart w:id="89" w:name="TitleTopicFinancialPlan"/>
      <w:bookmarkStart w:id="90" w:name="TopicFinancialPlan"/>
      <w:r w:rsidRPr="00C8495B">
        <w:rPr>
          <w:rFonts w:asciiTheme="majorHAnsi" w:hAnsiTheme="majorHAnsi"/>
          <w:sz w:val="24"/>
          <w:szCs w:val="24"/>
        </w:rPr>
        <w:t>Financial Plan</w:t>
      </w:r>
      <w:bookmarkEnd w:id="87"/>
      <w:bookmarkEnd w:id="88"/>
    </w:p>
    <w:p w:rsidR="00E015EF" w:rsidRPr="00C8495B" w:rsidRDefault="00F6399F" w:rsidP="00C8495B">
      <w:pPr>
        <w:rPr>
          <w:rFonts w:asciiTheme="majorHAnsi" w:eastAsia="Verdana" w:hAnsiTheme="majorHAnsi"/>
        </w:rPr>
      </w:pPr>
      <w:bookmarkStart w:id="91" w:name="BodyTopicFinancialPlan"/>
      <w:bookmarkEnd w:id="89"/>
      <w:r>
        <w:rPr>
          <w:rFonts w:asciiTheme="majorHAnsi" w:eastAsia="Verdana" w:hAnsiTheme="majorHAnsi"/>
        </w:rPr>
        <w:t xml:space="preserve">MOTEP </w:t>
      </w:r>
      <w:r w:rsidR="00E015EF" w:rsidRPr="00C8495B">
        <w:rPr>
          <w:rFonts w:asciiTheme="majorHAnsi" w:eastAsia="Verdana" w:hAnsiTheme="majorHAnsi"/>
        </w:rPr>
        <w:t xml:space="preserve">expects to raise </w:t>
      </w:r>
      <w:r w:rsidR="00C8495B">
        <w:rPr>
          <w:rFonts w:asciiTheme="majorHAnsi" w:eastAsia="Verdana" w:hAnsiTheme="majorHAnsi"/>
        </w:rPr>
        <w:t>Ksh.</w:t>
      </w:r>
      <w:r w:rsidR="00E015EF" w:rsidRPr="00C8495B">
        <w:rPr>
          <w:rFonts w:asciiTheme="majorHAnsi" w:eastAsia="Verdana" w:hAnsiTheme="majorHAnsi"/>
          <w:color w:val="000000"/>
        </w:rPr>
        <w:t>10,000</w:t>
      </w:r>
      <w:r w:rsidR="00E015EF" w:rsidRPr="00C8495B">
        <w:rPr>
          <w:rFonts w:asciiTheme="majorHAnsi" w:eastAsia="Verdana" w:hAnsiTheme="majorHAnsi"/>
        </w:rPr>
        <w:t> of its own capital</w:t>
      </w:r>
      <w:r>
        <w:rPr>
          <w:rFonts w:asciiTheme="majorHAnsi" w:eastAsia="Verdana" w:hAnsiTheme="majorHAnsi"/>
        </w:rPr>
        <w:t>.</w:t>
      </w:r>
      <w:r w:rsidRPr="00C8495B">
        <w:rPr>
          <w:rFonts w:asciiTheme="majorHAnsi" w:eastAsia="Verdana" w:hAnsiTheme="majorHAnsi"/>
        </w:rPr>
        <w:t xml:space="preserve"> </w:t>
      </w:r>
      <w:r w:rsidR="00E015EF" w:rsidRPr="00C8495B">
        <w:rPr>
          <w:rFonts w:asciiTheme="majorHAnsi" w:eastAsia="Verdana" w:hAnsiTheme="majorHAnsi"/>
        </w:rPr>
        <w:t xml:space="preserve">This </w:t>
      </w:r>
      <w:r w:rsidR="00E015EF" w:rsidRPr="00C8495B">
        <w:rPr>
          <w:rFonts w:asciiTheme="majorHAnsi" w:eastAsia="Verdana" w:hAnsiTheme="majorHAnsi"/>
        </w:rPr>
        <w:lastRenderedPageBreak/>
        <w:t>provides the bulk of the current financing required.</w:t>
      </w:r>
    </w:p>
    <w:p w:rsidR="00E015EF" w:rsidRPr="00C8495B" w:rsidRDefault="00E015EF" w:rsidP="00C8495B">
      <w:pPr>
        <w:pStyle w:val="Heading2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92" w:name="_Toc497088583"/>
      <w:bookmarkStart w:id="93" w:name="_Toc497154209"/>
      <w:bookmarkStart w:id="94" w:name="TitleTopicBreakevenAnalysis"/>
      <w:bookmarkStart w:id="95" w:name="TopicBreakevenAnalysis"/>
      <w:bookmarkEnd w:id="90"/>
      <w:bookmarkEnd w:id="91"/>
      <w:r w:rsidRPr="00C8495B">
        <w:rPr>
          <w:rFonts w:asciiTheme="majorHAnsi" w:hAnsiTheme="majorHAnsi"/>
          <w:sz w:val="24"/>
          <w:szCs w:val="24"/>
        </w:rPr>
        <w:t>Break-even Analysis</w:t>
      </w:r>
      <w:bookmarkEnd w:id="92"/>
      <w:bookmarkEnd w:id="93"/>
    </w:p>
    <w:p w:rsidR="00E015EF" w:rsidRPr="00C8495B" w:rsidRDefault="00F6399F" w:rsidP="00C8495B">
      <w:pPr>
        <w:rPr>
          <w:rFonts w:asciiTheme="majorHAnsi" w:eastAsia="Verdana" w:hAnsiTheme="majorHAnsi"/>
          <w:color w:val="000000"/>
        </w:rPr>
      </w:pPr>
      <w:bookmarkStart w:id="96" w:name="BodyTopicBreakevenAnalysis"/>
      <w:bookmarkEnd w:id="94"/>
      <w:r>
        <w:rPr>
          <w:rFonts w:asciiTheme="majorHAnsi" w:eastAsia="Verdana" w:hAnsiTheme="majorHAnsi"/>
        </w:rPr>
        <w:t>MOTEP</w:t>
      </w:r>
      <w:r w:rsidR="00E015EF" w:rsidRPr="00C8495B">
        <w:rPr>
          <w:rFonts w:asciiTheme="majorHAnsi" w:eastAsia="Verdana" w:hAnsiTheme="majorHAnsi"/>
        </w:rPr>
        <w:t>'s Break-even Analysis is based on the average of the first-year figures for total sales by units, and by operating expenses. These are presented as per-unit revenue, per-unit cost, and fixed costs. </w:t>
      </w:r>
      <w:r w:rsidR="00E015EF" w:rsidRPr="00C8495B">
        <w:rPr>
          <w:rFonts w:asciiTheme="majorHAnsi" w:eastAsia="Verdana" w:hAnsiTheme="majorHAnsi"/>
          <w:color w:val="000000"/>
        </w:rPr>
        <w:t>.</w:t>
      </w:r>
      <w:bookmarkEnd w:id="95"/>
      <w:bookmarkEnd w:id="96"/>
    </w:p>
    <w:p w:rsidR="00E015EF" w:rsidRPr="00F6399F" w:rsidRDefault="00E015EF" w:rsidP="00C8495B">
      <w:pPr>
        <w:rPr>
          <w:rFonts w:asciiTheme="majorHAnsi" w:eastAsia="Verdana" w:hAnsiTheme="majorHAnsi" w:cs="Verdana"/>
          <w:b/>
          <w:u w:val="single"/>
        </w:rPr>
      </w:pPr>
      <w:bookmarkStart w:id="97" w:name="_Toc497088586"/>
      <w:bookmarkStart w:id="98" w:name="_Toc497154212"/>
      <w:bookmarkStart w:id="99" w:name="TitleTopicProjectedProfitandLoss"/>
      <w:bookmarkStart w:id="100" w:name="TopicProjectedProfitandLoss"/>
      <w:r w:rsidRPr="00F6399F">
        <w:rPr>
          <w:rFonts w:asciiTheme="majorHAnsi" w:hAnsiTheme="majorHAnsi"/>
          <w:b/>
          <w:u w:val="single"/>
        </w:rPr>
        <w:t>Projected Profit and Loss</w:t>
      </w:r>
      <w:bookmarkEnd w:id="97"/>
      <w:bookmarkEnd w:id="98"/>
    </w:p>
    <w:p w:rsidR="00E015EF" w:rsidRPr="00C8495B" w:rsidRDefault="00F6399F" w:rsidP="00C8495B">
      <w:pPr>
        <w:rPr>
          <w:rFonts w:asciiTheme="majorHAnsi" w:eastAsia="Verdana" w:hAnsiTheme="majorHAnsi"/>
        </w:rPr>
      </w:pPr>
      <w:bookmarkStart w:id="101" w:name="BodyTopicProjectedProfitandLoss"/>
      <w:bookmarkEnd w:id="99"/>
      <w:r>
        <w:rPr>
          <w:rFonts w:asciiTheme="majorHAnsi" w:eastAsia="Verdana" w:hAnsiTheme="majorHAnsi"/>
        </w:rPr>
        <w:t>MOTEP</w:t>
      </w:r>
      <w:r w:rsidR="00E015EF" w:rsidRPr="00C8495B">
        <w:rPr>
          <w:rFonts w:asciiTheme="majorHAnsi" w:eastAsia="Verdana" w:hAnsiTheme="majorHAnsi"/>
        </w:rPr>
        <w:t xml:space="preserve"> expects to continue its steady growth in profitability over the next </w:t>
      </w:r>
      <w:r>
        <w:rPr>
          <w:rFonts w:asciiTheme="majorHAnsi" w:eastAsia="Verdana" w:hAnsiTheme="majorHAnsi"/>
        </w:rPr>
        <w:t>three</w:t>
      </w:r>
      <w:r w:rsidR="00E015EF" w:rsidRPr="00C8495B">
        <w:rPr>
          <w:rFonts w:asciiTheme="majorHAnsi" w:eastAsia="Verdana" w:hAnsiTheme="majorHAnsi"/>
        </w:rPr>
        <w:t xml:space="preserve"> </w:t>
      </w:r>
      <w:r>
        <w:rPr>
          <w:rFonts w:asciiTheme="majorHAnsi" w:eastAsia="Verdana" w:hAnsiTheme="majorHAnsi"/>
        </w:rPr>
        <w:t xml:space="preserve">months </w:t>
      </w:r>
      <w:r w:rsidR="00E015EF" w:rsidRPr="00C8495B">
        <w:rPr>
          <w:rFonts w:asciiTheme="majorHAnsi" w:eastAsia="Verdana" w:hAnsiTheme="majorHAnsi"/>
        </w:rPr>
        <w:t>of operations.</w:t>
      </w:r>
      <w:bookmarkEnd w:id="100"/>
      <w:bookmarkEnd w:id="101"/>
    </w:p>
    <w:p w:rsidR="00E015EF" w:rsidRPr="00C8495B" w:rsidRDefault="00E015EF" w:rsidP="00C8495B">
      <w:pPr>
        <w:pStyle w:val="Heading2"/>
        <w:spacing w:before="0" w:beforeAutospacing="0" w:after="0" w:afterAutospacing="0" w:line="240" w:lineRule="auto"/>
        <w:rPr>
          <w:rFonts w:asciiTheme="majorHAnsi" w:hAnsiTheme="majorHAnsi"/>
          <w:sz w:val="24"/>
          <w:szCs w:val="24"/>
        </w:rPr>
      </w:pPr>
      <w:bookmarkStart w:id="102" w:name="_Toc497088588"/>
      <w:bookmarkStart w:id="103" w:name="_Toc497154214"/>
      <w:bookmarkStart w:id="104" w:name="TitleTopicProjectedCashFlow"/>
      <w:bookmarkStart w:id="105" w:name="TopicProjectedCashFlow"/>
      <w:r w:rsidRPr="00C8495B">
        <w:rPr>
          <w:rFonts w:asciiTheme="majorHAnsi" w:hAnsiTheme="majorHAnsi"/>
          <w:sz w:val="24"/>
          <w:szCs w:val="24"/>
        </w:rPr>
        <w:lastRenderedPageBreak/>
        <w:t>Projected Cash Flow</w:t>
      </w:r>
      <w:bookmarkEnd w:id="102"/>
      <w:bookmarkEnd w:id="103"/>
    </w:p>
    <w:p w:rsidR="00E015EF" w:rsidRPr="00C8495B" w:rsidRDefault="00E015EF" w:rsidP="00C8495B">
      <w:pPr>
        <w:rPr>
          <w:rFonts w:asciiTheme="majorHAnsi" w:eastAsia="Verdana" w:hAnsiTheme="majorHAnsi"/>
        </w:rPr>
      </w:pPr>
      <w:bookmarkStart w:id="106" w:name="BodyTopicProjectedCashFlow"/>
      <w:bookmarkEnd w:id="104"/>
      <w:r w:rsidRPr="00C8495B">
        <w:rPr>
          <w:rFonts w:asciiTheme="majorHAnsi" w:eastAsia="Verdana" w:hAnsiTheme="majorHAnsi"/>
        </w:rPr>
        <w:t>The cash flow projection</w:t>
      </w:r>
      <w:r w:rsidR="00F6399F">
        <w:rPr>
          <w:rFonts w:asciiTheme="majorHAnsi" w:eastAsia="Verdana" w:hAnsiTheme="majorHAnsi"/>
        </w:rPr>
        <w:t xml:space="preserve"> should show</w:t>
      </w:r>
      <w:r w:rsidRPr="00C8495B">
        <w:rPr>
          <w:rFonts w:asciiTheme="majorHAnsi" w:eastAsia="Verdana" w:hAnsiTheme="majorHAnsi"/>
        </w:rPr>
        <w:t xml:space="preserve"> that</w:t>
      </w:r>
      <w:r w:rsidR="00F6399F">
        <w:rPr>
          <w:rFonts w:asciiTheme="majorHAnsi" w:eastAsia="Verdana" w:hAnsiTheme="majorHAnsi"/>
        </w:rPr>
        <w:t>, the</w:t>
      </w:r>
      <w:r w:rsidRPr="00C8495B">
        <w:rPr>
          <w:rFonts w:asciiTheme="majorHAnsi" w:eastAsia="Verdana" w:hAnsiTheme="majorHAnsi"/>
        </w:rPr>
        <w:t> provisions for ongoing expenses are</w:t>
      </w:r>
      <w:r w:rsidR="00F6399F">
        <w:rPr>
          <w:rFonts w:asciiTheme="majorHAnsi" w:eastAsia="Verdana" w:hAnsiTheme="majorHAnsi"/>
        </w:rPr>
        <w:t xml:space="preserve"> adequate to meet MOTEP</w:t>
      </w:r>
      <w:r w:rsidRPr="00C8495B">
        <w:rPr>
          <w:rFonts w:asciiTheme="majorHAnsi" w:eastAsia="Verdana" w:hAnsiTheme="majorHAnsi"/>
        </w:rPr>
        <w:t xml:space="preserve">'s needs as the business generates cash flow sufficient to support </w:t>
      </w:r>
      <w:r w:rsidR="00F6399F">
        <w:rPr>
          <w:rFonts w:asciiTheme="majorHAnsi" w:eastAsia="Verdana" w:hAnsiTheme="majorHAnsi"/>
        </w:rPr>
        <w:t xml:space="preserve"> its </w:t>
      </w:r>
      <w:r w:rsidRPr="00C8495B">
        <w:rPr>
          <w:rFonts w:asciiTheme="majorHAnsi" w:eastAsia="Verdana" w:hAnsiTheme="majorHAnsi"/>
        </w:rPr>
        <w:t>operations.</w:t>
      </w:r>
    </w:p>
    <w:p w:rsidR="00C8495B" w:rsidRDefault="00C8495B" w:rsidP="00C8495B">
      <w:pPr>
        <w:rPr>
          <w:rFonts w:asciiTheme="majorHAnsi" w:eastAsia="Trebuchet MS" w:hAnsiTheme="majorHAnsi"/>
          <w:b/>
          <w:bCs/>
          <w:color w:val="000000"/>
        </w:rPr>
      </w:pPr>
      <w:bookmarkStart w:id="107" w:name="_Toc497088591"/>
      <w:bookmarkStart w:id="108" w:name="_Toc497154217"/>
      <w:bookmarkStart w:id="109" w:name="TitleTopicED3E65999718452FA7083AA8A8F8"/>
      <w:bookmarkStart w:id="110" w:name="TopicED3E65999718452FA7083AA8A8F8"/>
      <w:bookmarkEnd w:id="105"/>
      <w:bookmarkEnd w:id="106"/>
    </w:p>
    <w:p w:rsidR="00E015EF" w:rsidRPr="00F6399F" w:rsidRDefault="00E015EF" w:rsidP="00C8495B">
      <w:pPr>
        <w:rPr>
          <w:rFonts w:asciiTheme="majorHAnsi" w:hAnsiTheme="majorHAnsi"/>
          <w:b/>
          <w:i/>
          <w:u w:val="single"/>
        </w:rPr>
      </w:pPr>
      <w:r w:rsidRPr="00F6399F">
        <w:rPr>
          <w:rFonts w:asciiTheme="majorHAnsi" w:hAnsiTheme="majorHAnsi"/>
          <w:b/>
          <w:u w:val="single"/>
        </w:rPr>
        <w:t>Balance Sheet</w:t>
      </w:r>
      <w:bookmarkEnd w:id="107"/>
      <w:bookmarkEnd w:id="108"/>
    </w:p>
    <w:p w:rsidR="00E015EF" w:rsidRPr="00C8495B" w:rsidRDefault="00E015EF" w:rsidP="00C8495B">
      <w:pPr>
        <w:rPr>
          <w:rFonts w:asciiTheme="majorHAnsi" w:eastAsia="Verdana" w:hAnsiTheme="majorHAnsi"/>
        </w:rPr>
      </w:pPr>
      <w:bookmarkStart w:id="111" w:name="BodyTopicED3E65999718452FA7083AA8A8F8"/>
      <w:bookmarkEnd w:id="109"/>
      <w:r w:rsidRPr="00C8495B">
        <w:rPr>
          <w:rFonts w:asciiTheme="majorHAnsi" w:eastAsia="Verdana" w:hAnsiTheme="majorHAnsi"/>
        </w:rPr>
        <w:t xml:space="preserve">The following is a projected Balance Sheet for </w:t>
      </w:r>
      <w:r w:rsidR="00F6399F">
        <w:rPr>
          <w:rFonts w:asciiTheme="majorHAnsi" w:eastAsia="Verdana" w:hAnsiTheme="majorHAnsi"/>
        </w:rPr>
        <w:t>MOTEP program</w:t>
      </w:r>
      <w:r w:rsidRPr="00C8495B">
        <w:rPr>
          <w:rFonts w:asciiTheme="majorHAnsi" w:eastAsia="Verdana" w:hAnsiTheme="majorHAnsi"/>
        </w:rPr>
        <w:t>.</w:t>
      </w:r>
    </w:p>
    <w:p w:rsidR="00FA77C1" w:rsidRDefault="00FA77C1" w:rsidP="00C8495B">
      <w:pPr>
        <w:pStyle w:val="Heading3"/>
        <w:spacing w:before="0" w:beforeAutospacing="0" w:after="0" w:afterAutospacing="0" w:line="240" w:lineRule="auto"/>
        <w:rPr>
          <w:rFonts w:asciiTheme="majorHAnsi" w:hAnsiTheme="majorHAnsi" w:cs="Times New Roman"/>
          <w:sz w:val="24"/>
          <w:szCs w:val="24"/>
        </w:rPr>
      </w:pPr>
      <w:bookmarkStart w:id="112" w:name="TitleTablePlanBodyBalanceSheet"/>
      <w:bookmarkStart w:id="113" w:name="_Toc497088592"/>
      <w:bookmarkStart w:id="114" w:name="_Toc497154218"/>
      <w:bookmarkEnd w:id="110"/>
      <w:bookmarkEnd w:id="111"/>
    </w:p>
    <w:p w:rsidR="00E015EF" w:rsidRPr="00C8495B" w:rsidRDefault="00E015EF" w:rsidP="00C8495B">
      <w:pPr>
        <w:pStyle w:val="Heading3"/>
        <w:spacing w:before="0" w:beforeAutospacing="0" w:after="0" w:afterAutospacing="0" w:line="240" w:lineRule="auto"/>
        <w:rPr>
          <w:rFonts w:asciiTheme="majorHAnsi" w:hAnsiTheme="majorHAnsi" w:cs="Times New Roman"/>
          <w:sz w:val="24"/>
          <w:szCs w:val="24"/>
        </w:rPr>
      </w:pPr>
      <w:r w:rsidRPr="00C8495B">
        <w:rPr>
          <w:rFonts w:asciiTheme="majorHAnsi" w:hAnsiTheme="majorHAnsi" w:cs="Times New Roman"/>
          <w:sz w:val="24"/>
          <w:szCs w:val="24"/>
        </w:rPr>
        <w:t>Table: Balance Sheet</w:t>
      </w:r>
      <w:bookmarkEnd w:id="112"/>
      <w:bookmarkEnd w:id="113"/>
      <w:bookmarkEnd w:id="114"/>
    </w:p>
    <w:p w:rsidR="00E015EF" w:rsidRPr="00C8495B" w:rsidRDefault="00E015EF" w:rsidP="00C8495B">
      <w:pPr>
        <w:rPr>
          <w:rFonts w:asciiTheme="majorHAnsi" w:eastAsia="Verdana" w:hAnsiTheme="majorHAnsi" w:cs="Verdana"/>
        </w:rPr>
      </w:pPr>
      <w:bookmarkStart w:id="115" w:name="TablePlanBodyBalanceSheet"/>
      <w:bookmarkStart w:id="116" w:name="BodyTablePlanBodyBalanceSheet"/>
    </w:p>
    <w:p w:rsidR="00FA77C1" w:rsidRDefault="00FA77C1" w:rsidP="00C8495B">
      <w:pPr>
        <w:pStyle w:val="PasTable1"/>
        <w:rPr>
          <w:rFonts w:asciiTheme="majorHAnsi" w:eastAsia="Arial" w:hAnsiTheme="majorHAnsi" w:cs="Arial"/>
          <w:i/>
          <w:iCs/>
          <w:sz w:val="24"/>
        </w:rPr>
        <w:sectPr w:rsidR="00FA77C1" w:rsidSect="00B77BE6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4" w:sep="1" w:space="0"/>
          <w:docGrid w:linePitch="360"/>
        </w:sect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1E0"/>
      </w:tblPr>
      <w:tblGrid>
        <w:gridCol w:w="6530"/>
        <w:gridCol w:w="2704"/>
        <w:gridCol w:w="2704"/>
        <w:gridCol w:w="2678"/>
      </w:tblGrid>
      <w:tr w:rsidR="00E015EF" w:rsidRPr="00C8495B" w:rsidTr="00FA77C1">
        <w:trPr>
          <w:trHeight w:val="288"/>
        </w:trPr>
        <w:tc>
          <w:tcPr>
            <w:tcW w:w="223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i/>
                <w:iCs/>
                <w:sz w:val="24"/>
              </w:rPr>
            </w:pPr>
            <w:r w:rsidRPr="00C8495B">
              <w:rPr>
                <w:rFonts w:asciiTheme="majorHAnsi" w:eastAsia="Arial" w:hAnsiTheme="majorHAnsi" w:cs="Arial"/>
                <w:i/>
                <w:iCs/>
                <w:sz w:val="24"/>
              </w:rPr>
              <w:lastRenderedPageBreak/>
              <w:t>Pro Forma Balance Sheet</w:t>
            </w:r>
          </w:p>
        </w:tc>
        <w:tc>
          <w:tcPr>
            <w:tcW w:w="9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i/>
                <w:iCs/>
                <w:sz w:val="24"/>
              </w:rPr>
            </w:pPr>
          </w:p>
        </w:tc>
        <w:tc>
          <w:tcPr>
            <w:tcW w:w="925" w:type="pct"/>
            <w:tcBorders>
              <w:bottom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i/>
                <w:iCs/>
                <w:sz w:val="24"/>
              </w:rPr>
            </w:pPr>
          </w:p>
        </w:tc>
        <w:tc>
          <w:tcPr>
            <w:tcW w:w="916" w:type="pct"/>
            <w:tcBorders>
              <w:bottom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b/>
                <w:bCs/>
                <w:sz w:val="24"/>
              </w:rPr>
            </w:pPr>
          </w:p>
        </w:tc>
      </w:tr>
      <w:tr w:rsidR="00E015EF" w:rsidRPr="003D7546" w:rsidTr="00FA77C1">
        <w:tc>
          <w:tcPr>
            <w:tcW w:w="2234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E015EF" w:rsidRPr="003D7546" w:rsidRDefault="00E015EF" w:rsidP="00C8495B">
            <w:pPr>
              <w:pStyle w:val="PasTable1"/>
              <w:rPr>
                <w:rFonts w:asciiTheme="majorHAnsi" w:eastAsia="Verdana" w:hAnsiTheme="majorHAnsi" w:cs="Verdana"/>
                <w:b/>
                <w:sz w:val="24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015EF" w:rsidRPr="003D7546" w:rsidRDefault="0050210C" w:rsidP="0050210C">
            <w:pPr>
              <w:pStyle w:val="PasTable1"/>
              <w:rPr>
                <w:rFonts w:asciiTheme="majorHAnsi" w:eastAsia="Verdana" w:hAnsiTheme="majorHAnsi" w:cs="Verdana"/>
                <w:b/>
                <w:sz w:val="24"/>
              </w:rPr>
            </w:pPr>
            <w:r w:rsidRPr="003D7546">
              <w:rPr>
                <w:rFonts w:asciiTheme="majorHAnsi" w:eastAsia="Arial" w:hAnsiTheme="majorHAnsi" w:cs="Arial"/>
                <w:b/>
                <w:sz w:val="24"/>
              </w:rPr>
              <w:t xml:space="preserve">Month </w:t>
            </w:r>
            <w:r w:rsidR="00E015EF" w:rsidRPr="003D7546">
              <w:rPr>
                <w:rFonts w:asciiTheme="majorHAnsi" w:eastAsia="Arial" w:hAnsiTheme="majorHAnsi" w:cs="Arial"/>
                <w:b/>
                <w:sz w:val="24"/>
              </w:rPr>
              <w:t>1</w:t>
            </w:r>
          </w:p>
        </w:tc>
        <w:tc>
          <w:tcPr>
            <w:tcW w:w="925" w:type="pct"/>
            <w:tcBorders>
              <w:top w:val="single" w:sz="6" w:space="0" w:color="000000"/>
            </w:tcBorders>
            <w:shd w:val="clear" w:color="auto" w:fill="auto"/>
          </w:tcPr>
          <w:p w:rsidR="00E015EF" w:rsidRPr="003D7546" w:rsidRDefault="00E015EF" w:rsidP="0050210C">
            <w:pPr>
              <w:pStyle w:val="PasTable1"/>
              <w:rPr>
                <w:rFonts w:asciiTheme="majorHAnsi" w:eastAsia="Verdana" w:hAnsiTheme="majorHAnsi" w:cs="Verdana"/>
                <w:b/>
                <w:sz w:val="24"/>
              </w:rPr>
            </w:pPr>
            <w:r w:rsidRPr="003D7546">
              <w:rPr>
                <w:rFonts w:asciiTheme="majorHAnsi" w:eastAsia="Arial" w:hAnsiTheme="majorHAnsi" w:cs="Arial"/>
                <w:b/>
                <w:sz w:val="24"/>
              </w:rPr>
              <w:t xml:space="preserve"> </w:t>
            </w:r>
            <w:r w:rsidR="0050210C" w:rsidRPr="003D7546">
              <w:rPr>
                <w:rFonts w:asciiTheme="majorHAnsi" w:eastAsia="Arial" w:hAnsiTheme="majorHAnsi" w:cs="Arial"/>
                <w:b/>
                <w:sz w:val="24"/>
              </w:rPr>
              <w:t>Month</w:t>
            </w:r>
            <w:r w:rsidRPr="003D7546">
              <w:rPr>
                <w:rFonts w:asciiTheme="majorHAnsi" w:eastAsia="Arial" w:hAnsiTheme="majorHAnsi" w:cs="Arial"/>
                <w:b/>
                <w:sz w:val="24"/>
              </w:rPr>
              <w:t xml:space="preserve"> 2</w:t>
            </w:r>
          </w:p>
        </w:tc>
        <w:tc>
          <w:tcPr>
            <w:tcW w:w="916" w:type="pct"/>
            <w:tcBorders>
              <w:top w:val="single" w:sz="6" w:space="0" w:color="000000"/>
            </w:tcBorders>
            <w:shd w:val="clear" w:color="auto" w:fill="auto"/>
          </w:tcPr>
          <w:p w:rsidR="00E015EF" w:rsidRPr="003D7546" w:rsidRDefault="00E015EF" w:rsidP="0050210C">
            <w:pPr>
              <w:pStyle w:val="PasTable1"/>
              <w:rPr>
                <w:rFonts w:asciiTheme="majorHAnsi" w:eastAsia="Verdana" w:hAnsiTheme="majorHAnsi" w:cs="Verdana"/>
                <w:b/>
                <w:sz w:val="24"/>
              </w:rPr>
            </w:pPr>
            <w:r w:rsidRPr="003D7546">
              <w:rPr>
                <w:rFonts w:asciiTheme="majorHAnsi" w:eastAsia="Arial" w:hAnsiTheme="majorHAnsi" w:cs="Arial"/>
                <w:b/>
                <w:sz w:val="24"/>
              </w:rPr>
              <w:t xml:space="preserve"> </w:t>
            </w:r>
            <w:r w:rsidR="0050210C" w:rsidRPr="003D7546">
              <w:rPr>
                <w:rFonts w:asciiTheme="majorHAnsi" w:eastAsia="Arial" w:hAnsiTheme="majorHAnsi" w:cs="Arial"/>
                <w:b/>
                <w:sz w:val="24"/>
              </w:rPr>
              <w:t>Month</w:t>
            </w:r>
            <w:r w:rsidRPr="003D7546">
              <w:rPr>
                <w:rFonts w:asciiTheme="majorHAnsi" w:eastAsia="Arial" w:hAnsiTheme="majorHAnsi" w:cs="Arial"/>
                <w:b/>
                <w:sz w:val="24"/>
              </w:rPr>
              <w:t xml:space="preserve"> 3</w:t>
            </w:r>
          </w:p>
        </w:tc>
      </w:tr>
      <w:tr w:rsidR="00E015EF" w:rsidRPr="003D7546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3D7546" w:rsidRDefault="00E015EF" w:rsidP="00C8495B">
            <w:pPr>
              <w:pStyle w:val="PasTable1"/>
              <w:rPr>
                <w:rFonts w:asciiTheme="majorHAnsi" w:eastAsia="Verdana" w:hAnsiTheme="majorHAnsi" w:cs="Verdana"/>
                <w:b/>
                <w:sz w:val="24"/>
              </w:rPr>
            </w:pPr>
            <w:r w:rsidRPr="003D7546">
              <w:rPr>
                <w:rFonts w:asciiTheme="majorHAnsi" w:eastAsia="Arial" w:hAnsiTheme="majorHAnsi" w:cs="Arial"/>
                <w:b/>
                <w:sz w:val="24"/>
              </w:rPr>
              <w:t>Assets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3D7546" w:rsidRDefault="00E015EF" w:rsidP="00C8495B">
            <w:pPr>
              <w:pStyle w:val="PasTable1"/>
              <w:rPr>
                <w:rFonts w:asciiTheme="majorHAnsi" w:eastAsia="Verdana" w:hAnsiTheme="majorHAnsi" w:cs="Verdana"/>
                <w:b/>
                <w:sz w:val="24"/>
              </w:rPr>
            </w:pPr>
          </w:p>
        </w:tc>
        <w:tc>
          <w:tcPr>
            <w:tcW w:w="925" w:type="pct"/>
            <w:shd w:val="clear" w:color="auto" w:fill="auto"/>
          </w:tcPr>
          <w:p w:rsidR="00E015EF" w:rsidRPr="003D7546" w:rsidRDefault="00E015EF" w:rsidP="00C8495B">
            <w:pPr>
              <w:pStyle w:val="PasTable1"/>
              <w:rPr>
                <w:rFonts w:asciiTheme="majorHAnsi" w:eastAsia="Verdana" w:hAnsiTheme="majorHAnsi" w:cs="Verdana"/>
                <w:b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:rsidR="00E015EF" w:rsidRPr="003D7546" w:rsidRDefault="00E015EF" w:rsidP="00C8495B">
            <w:pPr>
              <w:pStyle w:val="PasTable1"/>
              <w:rPr>
                <w:rFonts w:asciiTheme="majorHAnsi" w:eastAsia="Verdana" w:hAnsiTheme="majorHAnsi" w:cs="Verdana"/>
                <w:b/>
                <w:sz w:val="24"/>
              </w:rPr>
            </w:pP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25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Current Assets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25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Cash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3D7546">
              <w:rPr>
                <w:rFonts w:asciiTheme="majorHAnsi" w:eastAsia="Arial" w:hAnsiTheme="majorHAnsi" w:cs="Arial"/>
                <w:sz w:val="24"/>
              </w:rPr>
              <w:t>10,000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 </w:t>
            </w:r>
          </w:p>
        </w:tc>
        <w:tc>
          <w:tcPr>
            <w:tcW w:w="925" w:type="pct"/>
            <w:shd w:val="clear" w:color="auto" w:fill="auto"/>
          </w:tcPr>
          <w:p w:rsidR="00E015EF" w:rsidRPr="00C8495B" w:rsidRDefault="00C8495B" w:rsidP="003D7546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3D7546">
              <w:rPr>
                <w:rFonts w:asciiTheme="majorHAnsi" w:eastAsia="Arial" w:hAnsiTheme="majorHAnsi" w:cs="Arial"/>
                <w:sz w:val="24"/>
              </w:rPr>
              <w:t>10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>,</w:t>
            </w:r>
            <w:r w:rsidR="003D7546">
              <w:rPr>
                <w:rFonts w:asciiTheme="majorHAnsi" w:eastAsia="Arial" w:hAnsiTheme="majorHAnsi" w:cs="Arial"/>
                <w:sz w:val="24"/>
              </w:rPr>
              <w:t>500</w:t>
            </w:r>
          </w:p>
        </w:tc>
        <w:tc>
          <w:tcPr>
            <w:tcW w:w="916" w:type="pct"/>
            <w:shd w:val="clear" w:color="auto" w:fill="auto"/>
          </w:tcPr>
          <w:p w:rsidR="00E015EF" w:rsidRPr="00C8495B" w:rsidRDefault="003D7546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 11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>,</w:t>
            </w:r>
            <w:r>
              <w:rPr>
                <w:rFonts w:asciiTheme="majorHAnsi" w:eastAsia="Arial" w:hAnsiTheme="majorHAnsi" w:cs="Arial"/>
                <w:sz w:val="24"/>
              </w:rPr>
              <w:t>000</w:t>
            </w: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Other Current Assets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3D7546">
              <w:rPr>
                <w:rFonts w:asciiTheme="majorHAnsi" w:eastAsia="Arial" w:hAnsiTheme="majorHAnsi" w:cs="Arial"/>
                <w:sz w:val="24"/>
              </w:rPr>
              <w:t>0</w:t>
            </w:r>
          </w:p>
        </w:tc>
        <w:tc>
          <w:tcPr>
            <w:tcW w:w="925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3D7546">
              <w:rPr>
                <w:rFonts w:asciiTheme="majorHAnsi" w:eastAsia="Arial" w:hAnsiTheme="majorHAnsi" w:cs="Arial"/>
                <w:sz w:val="24"/>
              </w:rPr>
              <w:t>0</w:t>
            </w:r>
          </w:p>
        </w:tc>
        <w:tc>
          <w:tcPr>
            <w:tcW w:w="916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3D7546">
              <w:rPr>
                <w:rFonts w:asciiTheme="majorHAnsi" w:eastAsia="Arial" w:hAnsiTheme="majorHAnsi" w:cs="Arial"/>
                <w:sz w:val="24"/>
              </w:rPr>
              <w:t>0</w:t>
            </w: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Total Current Assets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3D7546">
              <w:rPr>
                <w:rFonts w:asciiTheme="majorHAnsi" w:eastAsia="Arial" w:hAnsiTheme="majorHAnsi" w:cs="Arial"/>
                <w:sz w:val="24"/>
              </w:rPr>
              <w:t>10,000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 </w:t>
            </w:r>
          </w:p>
        </w:tc>
        <w:tc>
          <w:tcPr>
            <w:tcW w:w="925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3D7546">
              <w:rPr>
                <w:rFonts w:asciiTheme="majorHAnsi" w:eastAsia="Arial" w:hAnsiTheme="majorHAnsi" w:cs="Arial"/>
                <w:sz w:val="24"/>
              </w:rPr>
              <w:t>10,500</w:t>
            </w:r>
          </w:p>
        </w:tc>
        <w:tc>
          <w:tcPr>
            <w:tcW w:w="916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3D7546">
              <w:rPr>
                <w:rFonts w:asciiTheme="majorHAnsi" w:eastAsia="Arial" w:hAnsiTheme="majorHAnsi" w:cs="Arial"/>
                <w:sz w:val="24"/>
              </w:rPr>
              <w:t>11,000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 </w:t>
            </w: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25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3D7546" w:rsidRDefault="00E015EF" w:rsidP="00C8495B">
            <w:pPr>
              <w:pStyle w:val="PasTable1"/>
              <w:rPr>
                <w:rFonts w:asciiTheme="majorHAnsi" w:eastAsia="Verdana" w:hAnsiTheme="majorHAnsi" w:cs="Verdana"/>
                <w:b/>
                <w:sz w:val="24"/>
              </w:rPr>
            </w:pPr>
            <w:r w:rsidRPr="003D7546">
              <w:rPr>
                <w:rFonts w:asciiTheme="majorHAnsi" w:eastAsia="Arial" w:hAnsiTheme="majorHAnsi" w:cs="Arial"/>
                <w:b/>
                <w:sz w:val="24"/>
              </w:rPr>
              <w:t>Total Assets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3D7546">
              <w:rPr>
                <w:rFonts w:asciiTheme="majorHAnsi" w:eastAsia="Arial" w:hAnsiTheme="majorHAnsi" w:cs="Arial"/>
                <w:sz w:val="24"/>
              </w:rPr>
              <w:t>10,000</w:t>
            </w:r>
          </w:p>
        </w:tc>
        <w:tc>
          <w:tcPr>
            <w:tcW w:w="925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3D7546">
              <w:rPr>
                <w:rFonts w:asciiTheme="majorHAnsi" w:eastAsia="Arial" w:hAnsiTheme="majorHAnsi" w:cs="Arial"/>
                <w:sz w:val="24"/>
              </w:rPr>
              <w:t>10,500</w:t>
            </w:r>
          </w:p>
        </w:tc>
        <w:tc>
          <w:tcPr>
            <w:tcW w:w="916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3D7546">
              <w:rPr>
                <w:rFonts w:asciiTheme="majorHAnsi" w:eastAsia="Arial" w:hAnsiTheme="majorHAnsi" w:cs="Arial"/>
                <w:sz w:val="24"/>
              </w:rPr>
              <w:t>11,000</w:t>
            </w: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25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</w:tr>
      <w:tr w:rsidR="00E015EF" w:rsidRPr="003D7546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3D7546" w:rsidRDefault="00E015EF" w:rsidP="00C8495B">
            <w:pPr>
              <w:pStyle w:val="PasTable1"/>
              <w:rPr>
                <w:rFonts w:asciiTheme="majorHAnsi" w:eastAsia="Verdana" w:hAnsiTheme="majorHAnsi" w:cs="Verdana"/>
                <w:b/>
                <w:sz w:val="24"/>
              </w:rPr>
            </w:pPr>
            <w:r w:rsidRPr="003D7546">
              <w:rPr>
                <w:rFonts w:asciiTheme="majorHAnsi" w:eastAsia="Arial" w:hAnsiTheme="majorHAnsi" w:cs="Arial"/>
                <w:b/>
                <w:sz w:val="24"/>
              </w:rPr>
              <w:t>Liabilities and Capital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3D7546" w:rsidRDefault="003D7546" w:rsidP="00C8495B">
            <w:pPr>
              <w:pStyle w:val="PasTable1"/>
              <w:rPr>
                <w:rFonts w:asciiTheme="majorHAnsi" w:eastAsia="Verdana" w:hAnsiTheme="majorHAnsi" w:cs="Verdana"/>
                <w:b/>
                <w:sz w:val="24"/>
              </w:rPr>
            </w:pPr>
            <w:r w:rsidRPr="003D7546">
              <w:rPr>
                <w:rFonts w:asciiTheme="majorHAnsi" w:eastAsia="Arial" w:hAnsiTheme="majorHAnsi" w:cs="Arial"/>
                <w:b/>
                <w:sz w:val="24"/>
              </w:rPr>
              <w:t xml:space="preserve"> Month</w:t>
            </w:r>
            <w:r w:rsidR="00E015EF" w:rsidRPr="003D7546">
              <w:rPr>
                <w:rFonts w:asciiTheme="majorHAnsi" w:eastAsia="Arial" w:hAnsiTheme="majorHAnsi" w:cs="Arial"/>
                <w:b/>
                <w:sz w:val="24"/>
              </w:rPr>
              <w:t xml:space="preserve"> 1</w:t>
            </w:r>
          </w:p>
        </w:tc>
        <w:tc>
          <w:tcPr>
            <w:tcW w:w="925" w:type="pct"/>
            <w:shd w:val="clear" w:color="auto" w:fill="auto"/>
          </w:tcPr>
          <w:p w:rsidR="00E015EF" w:rsidRPr="003D7546" w:rsidRDefault="003D7546" w:rsidP="00C8495B">
            <w:pPr>
              <w:pStyle w:val="PasTable1"/>
              <w:rPr>
                <w:rFonts w:asciiTheme="majorHAnsi" w:eastAsia="Verdana" w:hAnsiTheme="majorHAnsi" w:cs="Verdana"/>
                <w:b/>
                <w:sz w:val="24"/>
              </w:rPr>
            </w:pPr>
            <w:r w:rsidRPr="003D7546">
              <w:rPr>
                <w:rFonts w:asciiTheme="majorHAnsi" w:eastAsia="Arial" w:hAnsiTheme="majorHAnsi" w:cs="Arial"/>
                <w:b/>
                <w:sz w:val="24"/>
              </w:rPr>
              <w:t xml:space="preserve"> Month</w:t>
            </w:r>
            <w:r w:rsidR="00E015EF" w:rsidRPr="003D7546">
              <w:rPr>
                <w:rFonts w:asciiTheme="majorHAnsi" w:eastAsia="Arial" w:hAnsiTheme="majorHAnsi" w:cs="Arial"/>
                <w:b/>
                <w:sz w:val="24"/>
              </w:rPr>
              <w:t xml:space="preserve"> 2</w:t>
            </w:r>
          </w:p>
        </w:tc>
        <w:tc>
          <w:tcPr>
            <w:tcW w:w="916" w:type="pct"/>
            <w:shd w:val="clear" w:color="auto" w:fill="auto"/>
          </w:tcPr>
          <w:p w:rsidR="00E015EF" w:rsidRPr="003D7546" w:rsidRDefault="003D7546" w:rsidP="00C8495B">
            <w:pPr>
              <w:pStyle w:val="PasTable1"/>
              <w:rPr>
                <w:rFonts w:asciiTheme="majorHAnsi" w:eastAsia="Verdana" w:hAnsiTheme="majorHAnsi" w:cs="Verdana"/>
                <w:b/>
                <w:sz w:val="24"/>
              </w:rPr>
            </w:pPr>
            <w:r w:rsidRPr="003D7546">
              <w:rPr>
                <w:rFonts w:asciiTheme="majorHAnsi" w:eastAsia="Arial" w:hAnsiTheme="majorHAnsi" w:cs="Arial"/>
                <w:b/>
                <w:sz w:val="24"/>
              </w:rPr>
              <w:t xml:space="preserve"> Month</w:t>
            </w:r>
            <w:r w:rsidR="00E015EF" w:rsidRPr="003D7546">
              <w:rPr>
                <w:rFonts w:asciiTheme="majorHAnsi" w:eastAsia="Arial" w:hAnsiTheme="majorHAnsi" w:cs="Arial"/>
                <w:b/>
                <w:sz w:val="24"/>
              </w:rPr>
              <w:t xml:space="preserve"> 3</w:t>
            </w: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25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Current Liabilities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25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Accounts Payable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3D7546">
              <w:rPr>
                <w:rFonts w:asciiTheme="majorHAnsi" w:eastAsia="Arial" w:hAnsiTheme="majorHAnsi" w:cs="Arial"/>
                <w:sz w:val="24"/>
              </w:rPr>
              <w:t>2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>,5</w:t>
            </w:r>
            <w:r w:rsidR="003D7546">
              <w:rPr>
                <w:rFonts w:asciiTheme="majorHAnsi" w:eastAsia="Arial" w:hAnsiTheme="majorHAnsi" w:cs="Arial"/>
                <w:sz w:val="24"/>
              </w:rPr>
              <w:t>00</w:t>
            </w:r>
          </w:p>
        </w:tc>
        <w:tc>
          <w:tcPr>
            <w:tcW w:w="925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3D7546">
              <w:rPr>
                <w:rFonts w:asciiTheme="majorHAnsi" w:eastAsia="Arial" w:hAnsiTheme="majorHAnsi" w:cs="Arial"/>
                <w:sz w:val="24"/>
              </w:rPr>
              <w:t>3,500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 </w:t>
            </w:r>
          </w:p>
        </w:tc>
        <w:tc>
          <w:tcPr>
            <w:tcW w:w="916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3D7546">
              <w:rPr>
                <w:rFonts w:asciiTheme="majorHAnsi" w:eastAsia="Arial" w:hAnsiTheme="majorHAnsi" w:cs="Arial"/>
                <w:sz w:val="24"/>
              </w:rPr>
              <w:t>4,000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 </w:t>
            </w: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Current Borrowing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0 </w:t>
            </w:r>
          </w:p>
        </w:tc>
        <w:tc>
          <w:tcPr>
            <w:tcW w:w="925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0 </w:t>
            </w:r>
          </w:p>
        </w:tc>
        <w:tc>
          <w:tcPr>
            <w:tcW w:w="916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0 </w:t>
            </w: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Other Current Liabilities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0 </w:t>
            </w:r>
          </w:p>
        </w:tc>
        <w:tc>
          <w:tcPr>
            <w:tcW w:w="925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0 </w:t>
            </w:r>
          </w:p>
        </w:tc>
        <w:tc>
          <w:tcPr>
            <w:tcW w:w="916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0 </w:t>
            </w: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Subtotal Current Liabilities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3D7546">
              <w:rPr>
                <w:rFonts w:asciiTheme="majorHAnsi" w:eastAsia="Arial" w:hAnsiTheme="majorHAnsi" w:cs="Arial"/>
                <w:sz w:val="24"/>
              </w:rPr>
              <w:t>2,500</w:t>
            </w:r>
          </w:p>
        </w:tc>
        <w:tc>
          <w:tcPr>
            <w:tcW w:w="925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3D7546">
              <w:rPr>
                <w:rFonts w:asciiTheme="majorHAnsi" w:eastAsia="Arial" w:hAnsiTheme="majorHAnsi" w:cs="Arial"/>
                <w:sz w:val="24"/>
              </w:rPr>
              <w:t>3,500</w:t>
            </w:r>
          </w:p>
        </w:tc>
        <w:tc>
          <w:tcPr>
            <w:tcW w:w="916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3D7546">
              <w:rPr>
                <w:rFonts w:asciiTheme="majorHAnsi" w:eastAsia="Arial" w:hAnsiTheme="majorHAnsi" w:cs="Arial"/>
                <w:sz w:val="24"/>
              </w:rPr>
              <w:t>4,000</w:t>
            </w: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25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Long-term Liabilities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DC45DD">
              <w:rPr>
                <w:rFonts w:asciiTheme="majorHAnsi" w:eastAsia="Arial" w:hAnsiTheme="majorHAnsi" w:cs="Arial"/>
                <w:sz w:val="24"/>
              </w:rPr>
              <w:t>10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,000 </w:t>
            </w:r>
          </w:p>
        </w:tc>
        <w:tc>
          <w:tcPr>
            <w:tcW w:w="925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DC45DD">
              <w:rPr>
                <w:rFonts w:asciiTheme="majorHAnsi" w:eastAsia="Arial" w:hAnsiTheme="majorHAnsi" w:cs="Arial"/>
                <w:sz w:val="24"/>
              </w:rPr>
              <w:t>10,5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00 </w:t>
            </w:r>
          </w:p>
        </w:tc>
        <w:tc>
          <w:tcPr>
            <w:tcW w:w="916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DC45DD">
              <w:rPr>
                <w:rFonts w:asciiTheme="majorHAnsi" w:eastAsia="Arial" w:hAnsiTheme="majorHAnsi" w:cs="Arial"/>
                <w:sz w:val="24"/>
              </w:rPr>
              <w:t>11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,000 </w:t>
            </w: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lastRenderedPageBreak/>
              <w:t>Total Liabilities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DC45DD">
              <w:rPr>
                <w:rFonts w:asciiTheme="majorHAnsi" w:eastAsia="Arial" w:hAnsiTheme="majorHAnsi" w:cs="Arial"/>
                <w:sz w:val="24"/>
              </w:rPr>
              <w:t>12,500</w:t>
            </w:r>
          </w:p>
        </w:tc>
        <w:tc>
          <w:tcPr>
            <w:tcW w:w="925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DC45DD">
              <w:rPr>
                <w:rFonts w:asciiTheme="majorHAnsi" w:eastAsia="Arial" w:hAnsiTheme="majorHAnsi" w:cs="Arial"/>
                <w:sz w:val="24"/>
              </w:rPr>
              <w:t>14,000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 </w:t>
            </w:r>
          </w:p>
        </w:tc>
        <w:tc>
          <w:tcPr>
            <w:tcW w:w="916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DC45DD">
              <w:rPr>
                <w:rFonts w:asciiTheme="majorHAnsi" w:eastAsia="Arial" w:hAnsiTheme="majorHAnsi" w:cs="Arial"/>
                <w:sz w:val="24"/>
              </w:rPr>
              <w:t>15,000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 </w:t>
            </w: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25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Paid-in Capital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110,000 </w:t>
            </w:r>
          </w:p>
        </w:tc>
        <w:tc>
          <w:tcPr>
            <w:tcW w:w="925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110,000 </w:t>
            </w:r>
          </w:p>
        </w:tc>
        <w:tc>
          <w:tcPr>
            <w:tcW w:w="916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110,000 </w:t>
            </w: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Retained Earnings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(</w:t>
            </w:r>
            <w:r w:rsidR="00C8495B">
              <w:rPr>
                <w:rFonts w:asciiTheme="majorHAnsi" w:eastAsia="Arial" w:hAnsiTheme="majorHAnsi" w:cs="Arial"/>
                <w:sz w:val="24"/>
              </w:rPr>
              <w:t>Ksh.</w:t>
            </w:r>
            <w:r w:rsidRPr="00C8495B">
              <w:rPr>
                <w:rFonts w:asciiTheme="majorHAnsi" w:eastAsia="Arial" w:hAnsiTheme="majorHAnsi" w:cs="Arial"/>
                <w:sz w:val="24"/>
              </w:rPr>
              <w:t>64,000)</w:t>
            </w:r>
          </w:p>
        </w:tc>
        <w:tc>
          <w:tcPr>
            <w:tcW w:w="925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(</w:t>
            </w:r>
            <w:r w:rsidR="00C8495B">
              <w:rPr>
                <w:rFonts w:asciiTheme="majorHAnsi" w:eastAsia="Arial" w:hAnsiTheme="majorHAnsi" w:cs="Arial"/>
                <w:sz w:val="24"/>
              </w:rPr>
              <w:t>Ksh.</w:t>
            </w:r>
            <w:r w:rsidRPr="00C8495B">
              <w:rPr>
                <w:rFonts w:asciiTheme="majorHAnsi" w:eastAsia="Arial" w:hAnsiTheme="majorHAnsi" w:cs="Arial"/>
                <w:sz w:val="24"/>
              </w:rPr>
              <w:t>50,981)</w:t>
            </w:r>
          </w:p>
        </w:tc>
        <w:tc>
          <w:tcPr>
            <w:tcW w:w="916" w:type="pct"/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(</w:t>
            </w:r>
            <w:r w:rsidR="00C8495B">
              <w:rPr>
                <w:rFonts w:asciiTheme="majorHAnsi" w:eastAsia="Arial" w:hAnsiTheme="majorHAnsi" w:cs="Arial"/>
                <w:sz w:val="24"/>
              </w:rPr>
              <w:t>Ksh.</w:t>
            </w:r>
            <w:r w:rsidRPr="00C8495B">
              <w:rPr>
                <w:rFonts w:asciiTheme="majorHAnsi" w:eastAsia="Arial" w:hAnsiTheme="majorHAnsi" w:cs="Arial"/>
                <w:sz w:val="24"/>
              </w:rPr>
              <w:t>14,544)</w:t>
            </w: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Earnings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13,019 </w:t>
            </w:r>
          </w:p>
        </w:tc>
        <w:tc>
          <w:tcPr>
            <w:tcW w:w="925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36,437 </w:t>
            </w:r>
          </w:p>
        </w:tc>
        <w:tc>
          <w:tcPr>
            <w:tcW w:w="916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45,925 </w:t>
            </w: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Total Capital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59,019 </w:t>
            </w:r>
          </w:p>
        </w:tc>
        <w:tc>
          <w:tcPr>
            <w:tcW w:w="925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95,456 </w:t>
            </w:r>
          </w:p>
        </w:tc>
        <w:tc>
          <w:tcPr>
            <w:tcW w:w="916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141,381 </w:t>
            </w:r>
          </w:p>
        </w:tc>
      </w:tr>
      <w:tr w:rsidR="00E015EF" w:rsidRPr="00C8495B" w:rsidTr="00FA77C1">
        <w:tc>
          <w:tcPr>
            <w:tcW w:w="2234" w:type="pct"/>
            <w:tcBorders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 w:rsidRPr="00C8495B">
              <w:rPr>
                <w:rFonts w:asciiTheme="majorHAnsi" w:eastAsia="Arial" w:hAnsiTheme="majorHAnsi" w:cs="Arial"/>
                <w:sz w:val="24"/>
              </w:rPr>
              <w:t>Total Liabilities and Capital</w:t>
            </w:r>
          </w:p>
        </w:tc>
        <w:tc>
          <w:tcPr>
            <w:tcW w:w="925" w:type="pct"/>
            <w:tcBorders>
              <w:left w:val="single" w:sz="6" w:space="0" w:color="000000"/>
            </w:tcBorders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173,593 </w:t>
            </w:r>
          </w:p>
        </w:tc>
        <w:tc>
          <w:tcPr>
            <w:tcW w:w="925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200,894 </w:t>
            </w:r>
          </w:p>
        </w:tc>
        <w:tc>
          <w:tcPr>
            <w:tcW w:w="916" w:type="pct"/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236,287 </w:t>
            </w:r>
          </w:p>
        </w:tc>
      </w:tr>
      <w:tr w:rsidR="00E015EF" w:rsidRPr="00C8495B" w:rsidTr="00FA77C1">
        <w:tc>
          <w:tcPr>
            <w:tcW w:w="223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25" w:type="pct"/>
            <w:tcBorders>
              <w:bottom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  <w:tc>
          <w:tcPr>
            <w:tcW w:w="916" w:type="pct"/>
            <w:tcBorders>
              <w:bottom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</w:p>
        </w:tc>
      </w:tr>
      <w:tr w:rsidR="00E015EF" w:rsidRPr="00C8495B" w:rsidTr="00FA77C1">
        <w:tc>
          <w:tcPr>
            <w:tcW w:w="2234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E015EF" w:rsidRPr="00C8495B" w:rsidRDefault="00E015EF" w:rsidP="00C8495B">
            <w:pPr>
              <w:pStyle w:val="PasTable1"/>
              <w:rPr>
                <w:rFonts w:asciiTheme="majorHAnsi" w:eastAsia="Verdana" w:hAnsiTheme="majorHAnsi" w:cs="Verdana"/>
                <w:b/>
                <w:bCs/>
                <w:sz w:val="24"/>
              </w:rPr>
            </w:pPr>
            <w:r w:rsidRPr="00C8495B">
              <w:rPr>
                <w:rFonts w:asciiTheme="majorHAnsi" w:eastAsia="Arial" w:hAnsiTheme="majorHAnsi" w:cs="Arial"/>
                <w:b/>
                <w:bCs/>
                <w:sz w:val="24"/>
              </w:rPr>
              <w:t>Net Worth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59,019 </w:t>
            </w:r>
          </w:p>
        </w:tc>
        <w:tc>
          <w:tcPr>
            <w:tcW w:w="925" w:type="pct"/>
            <w:tcBorders>
              <w:top w:val="single" w:sz="6" w:space="0" w:color="000000"/>
            </w:tcBorders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95,456 </w:t>
            </w:r>
          </w:p>
        </w:tc>
        <w:tc>
          <w:tcPr>
            <w:tcW w:w="916" w:type="pct"/>
            <w:tcBorders>
              <w:top w:val="single" w:sz="6" w:space="0" w:color="000000"/>
            </w:tcBorders>
            <w:shd w:val="clear" w:color="auto" w:fill="auto"/>
          </w:tcPr>
          <w:p w:rsidR="00E015EF" w:rsidRPr="00C8495B" w:rsidRDefault="00C8495B" w:rsidP="00C8495B">
            <w:pPr>
              <w:pStyle w:val="PasTable1"/>
              <w:rPr>
                <w:rFonts w:asciiTheme="majorHAnsi" w:eastAsia="Verdana" w:hAnsiTheme="majorHAnsi" w:cs="Verdana"/>
                <w:sz w:val="24"/>
              </w:rPr>
            </w:pPr>
            <w:r>
              <w:rPr>
                <w:rFonts w:asciiTheme="majorHAnsi" w:eastAsia="Arial" w:hAnsiTheme="majorHAnsi" w:cs="Arial"/>
                <w:sz w:val="24"/>
              </w:rPr>
              <w:t>Ksh.</w:t>
            </w:r>
            <w:r w:rsidR="00E015EF" w:rsidRPr="00C8495B">
              <w:rPr>
                <w:rFonts w:asciiTheme="majorHAnsi" w:eastAsia="Arial" w:hAnsiTheme="majorHAnsi" w:cs="Arial"/>
                <w:sz w:val="24"/>
              </w:rPr>
              <w:t xml:space="preserve">141,381 </w:t>
            </w:r>
          </w:p>
        </w:tc>
      </w:tr>
      <w:bookmarkEnd w:id="115"/>
      <w:bookmarkEnd w:id="116"/>
    </w:tbl>
    <w:p w:rsidR="00FA77C1" w:rsidRDefault="00FA77C1" w:rsidP="00C8495B">
      <w:pPr>
        <w:rPr>
          <w:rFonts w:asciiTheme="majorHAnsi" w:eastAsia="Verdana" w:hAnsiTheme="majorHAnsi"/>
        </w:rPr>
        <w:sectPr w:rsidR="00FA77C1" w:rsidSect="00B77BE6">
          <w:type w:val="continuous"/>
          <w:pgSz w:w="15840" w:h="12240" w:orient="landscape"/>
          <w:pgMar w:top="720" w:right="720" w:bottom="720" w:left="7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ep="1" w:space="0"/>
          <w:docGrid w:linePitch="360"/>
        </w:sectPr>
      </w:pPr>
    </w:p>
    <w:p w:rsidR="00C8495B" w:rsidRPr="00C8495B" w:rsidRDefault="00C8495B" w:rsidP="00C8495B">
      <w:pPr>
        <w:rPr>
          <w:rFonts w:asciiTheme="majorHAnsi" w:eastAsia="Verdana" w:hAnsiTheme="majorHAnsi"/>
        </w:rPr>
      </w:pPr>
    </w:p>
    <w:sectPr w:rsidR="00C8495B" w:rsidRPr="00C8495B" w:rsidSect="00B77BE6">
      <w:type w:val="continuous"/>
      <w:pgSz w:w="15840" w:h="12240" w:orient="landscape"/>
      <w:pgMar w:top="720" w:right="720" w:bottom="720" w:left="72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num="4" w:sep="1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BDB" w:rsidRDefault="00443BDB" w:rsidP="00C8495B">
      <w:r>
        <w:separator/>
      </w:r>
    </w:p>
  </w:endnote>
  <w:endnote w:type="continuationSeparator" w:id="1">
    <w:p w:rsidR="00443BDB" w:rsidRDefault="00443BDB" w:rsidP="00C8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4B" w:rsidRDefault="00443BDB" w:rsidP="00C8495B">
    <w:pPr>
      <w:pStyle w:val="TableofContentsFooter"/>
      <w:spacing w:before="100" w:after="10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BDB" w:rsidRDefault="00443BDB" w:rsidP="00C8495B">
      <w:r>
        <w:separator/>
      </w:r>
    </w:p>
  </w:footnote>
  <w:footnote w:type="continuationSeparator" w:id="1">
    <w:p w:rsidR="00443BDB" w:rsidRDefault="00443BDB" w:rsidP="00C84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4B" w:rsidRPr="00FD3E17" w:rsidRDefault="00443BDB" w:rsidP="00FD3E17">
    <w:pPr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68B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A560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77067"/>
    <w:multiLevelType w:val="hybridMultilevel"/>
    <w:tmpl w:val="68E8F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F375C"/>
    <w:multiLevelType w:val="hybridMultilevel"/>
    <w:tmpl w:val="0DBC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738D0"/>
    <w:multiLevelType w:val="hybridMultilevel"/>
    <w:tmpl w:val="68E8F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5EF"/>
    <w:rsid w:val="00301EFA"/>
    <w:rsid w:val="00341154"/>
    <w:rsid w:val="003D7546"/>
    <w:rsid w:val="00443BDB"/>
    <w:rsid w:val="0050210C"/>
    <w:rsid w:val="00B77BE6"/>
    <w:rsid w:val="00C8495B"/>
    <w:rsid w:val="00CB45ED"/>
    <w:rsid w:val="00DC45DD"/>
    <w:rsid w:val="00E015EF"/>
    <w:rsid w:val="00F6399F"/>
    <w:rsid w:val="00FA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15EF"/>
    <w:pPr>
      <w:keepNext/>
      <w:spacing w:before="240" w:beforeAutospacing="1" w:after="60" w:afterAutospacing="1" w:line="440" w:lineRule="atLeast"/>
      <w:outlineLvl w:val="0"/>
    </w:pPr>
    <w:rPr>
      <w:rFonts w:ascii="Trebuchet MS" w:eastAsia="Trebuchet MS" w:hAnsi="Trebuchet MS" w:cs="Trebuchet MS"/>
      <w:b/>
      <w:bCs/>
      <w:color w:val="000000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E015EF"/>
    <w:pPr>
      <w:keepNext/>
      <w:spacing w:before="240" w:beforeAutospacing="1" w:after="60" w:afterAutospacing="1" w:line="360" w:lineRule="atLeast"/>
      <w:outlineLvl w:val="1"/>
    </w:pPr>
    <w:rPr>
      <w:rFonts w:ascii="Trebuchet MS" w:eastAsia="Trebuchet MS" w:hAnsi="Trebuchet MS" w:cs="Trebuchet MS"/>
      <w:b/>
      <w:bCs/>
      <w:iCs/>
      <w:color w:val="000000"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015EF"/>
    <w:pPr>
      <w:keepNext/>
      <w:spacing w:before="240" w:beforeAutospacing="1" w:after="60" w:afterAutospacing="1" w:line="280" w:lineRule="atLeast"/>
      <w:outlineLvl w:val="2"/>
    </w:pPr>
    <w:rPr>
      <w:rFonts w:ascii="Trebuchet MS" w:eastAsia="Trebuchet MS" w:hAnsi="Trebuchet MS" w:cs="Trebuchet MS"/>
      <w:b/>
      <w:bCs/>
      <w:color w:val="0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5EF"/>
    <w:rPr>
      <w:rFonts w:ascii="Trebuchet MS" w:eastAsia="Trebuchet MS" w:hAnsi="Trebuchet MS" w:cs="Trebuchet MS"/>
      <w:b/>
      <w:bCs/>
      <w:color w:val="000000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E015EF"/>
    <w:rPr>
      <w:rFonts w:ascii="Trebuchet MS" w:eastAsia="Trebuchet MS" w:hAnsi="Trebuchet MS" w:cs="Trebuchet MS"/>
      <w:b/>
      <w:bCs/>
      <w:iCs/>
      <w:color w:val="000000"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E015EF"/>
    <w:rPr>
      <w:rFonts w:ascii="Trebuchet MS" w:eastAsia="Trebuchet MS" w:hAnsi="Trebuchet MS" w:cs="Trebuchet MS"/>
      <w:b/>
      <w:bCs/>
      <w:color w:val="000000"/>
      <w:sz w:val="28"/>
      <w:szCs w:val="26"/>
    </w:rPr>
  </w:style>
  <w:style w:type="paragraph" w:customStyle="1" w:styleId="PasTable1">
    <w:name w:val="PasTable1"/>
    <w:basedOn w:val="Normal"/>
    <w:rsid w:val="00E015EF"/>
    <w:rPr>
      <w:rFonts w:ascii="Arial Narrow" w:eastAsia="Arial Narrow" w:hAnsi="Arial Narrow" w:cs="Arial Narrow"/>
      <w:sz w:val="14"/>
    </w:rPr>
  </w:style>
  <w:style w:type="paragraph" w:styleId="TOC1">
    <w:name w:val="toc 1"/>
    <w:basedOn w:val="Normal"/>
    <w:next w:val="Normal"/>
    <w:autoRedefine/>
    <w:uiPriority w:val="39"/>
    <w:rsid w:val="00E015EF"/>
    <w:pPr>
      <w:tabs>
        <w:tab w:val="right" w:leader="dot" w:pos="9350"/>
      </w:tabs>
      <w:spacing w:before="120" w:line="360" w:lineRule="auto"/>
    </w:pPr>
    <w:rPr>
      <w:rFonts w:ascii="Calibri" w:hAnsi="Calibri"/>
      <w:b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E015EF"/>
    <w:pPr>
      <w:ind w:left="240"/>
    </w:pPr>
    <w:rPr>
      <w:rFonts w:ascii="Cambria" w:hAnsi="Cambria"/>
      <w:i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E015EF"/>
    <w:rPr>
      <w:rFonts w:ascii="Cambria" w:hAnsi="Cambria"/>
      <w:sz w:val="22"/>
      <w:szCs w:val="22"/>
    </w:rPr>
  </w:style>
  <w:style w:type="character" w:styleId="Hyperlink">
    <w:name w:val="Hyperlink"/>
    <w:uiPriority w:val="99"/>
    <w:rsid w:val="00E015EF"/>
    <w:rPr>
      <w:color w:val="0000FF"/>
      <w:u w:val="single"/>
    </w:rPr>
  </w:style>
  <w:style w:type="paragraph" w:styleId="Header">
    <w:name w:val="header"/>
    <w:basedOn w:val="Normal"/>
    <w:link w:val="HeaderChar"/>
    <w:rsid w:val="00E015EF"/>
    <w:pPr>
      <w:tabs>
        <w:tab w:val="center" w:pos="4677"/>
        <w:tab w:val="right" w:pos="9355"/>
      </w:tabs>
      <w:spacing w:beforeAutospacing="1" w:afterAutospacing="1" w:line="240" w:lineRule="atLeast"/>
    </w:pPr>
    <w:rPr>
      <w:rFonts w:ascii="Trebuchet MS" w:eastAsia="Trebuchet MS" w:hAnsi="Trebuchet MS" w:cs="Trebuchet MS"/>
      <w:color w:val="727272"/>
    </w:rPr>
  </w:style>
  <w:style w:type="character" w:customStyle="1" w:styleId="HeaderChar">
    <w:name w:val="Header Char"/>
    <w:basedOn w:val="DefaultParagraphFont"/>
    <w:link w:val="Header"/>
    <w:rsid w:val="00E015EF"/>
    <w:rPr>
      <w:rFonts w:ascii="Trebuchet MS" w:eastAsia="Trebuchet MS" w:hAnsi="Trebuchet MS" w:cs="Trebuchet MS"/>
      <w:color w:val="727272"/>
      <w:sz w:val="24"/>
      <w:szCs w:val="24"/>
    </w:rPr>
  </w:style>
  <w:style w:type="paragraph" w:styleId="Footer">
    <w:name w:val="footer"/>
    <w:basedOn w:val="Normal"/>
    <w:link w:val="FooterChar"/>
    <w:rsid w:val="00E015EF"/>
    <w:pPr>
      <w:tabs>
        <w:tab w:val="center" w:pos="4677"/>
        <w:tab w:val="right" w:pos="9355"/>
      </w:tabs>
      <w:spacing w:beforeAutospacing="1" w:afterAutospacing="1" w:line="200" w:lineRule="atLeast"/>
    </w:pPr>
    <w:rPr>
      <w:rFonts w:ascii="Trebuchet MS" w:eastAsia="Trebuchet MS" w:hAnsi="Trebuchet MS" w:cs="Trebuchet MS"/>
      <w:color w:val="727272"/>
      <w:sz w:val="20"/>
    </w:rPr>
  </w:style>
  <w:style w:type="character" w:customStyle="1" w:styleId="FooterChar">
    <w:name w:val="Footer Char"/>
    <w:basedOn w:val="DefaultParagraphFont"/>
    <w:link w:val="Footer"/>
    <w:rsid w:val="00E015EF"/>
    <w:rPr>
      <w:rFonts w:ascii="Trebuchet MS" w:eastAsia="Trebuchet MS" w:hAnsi="Trebuchet MS" w:cs="Trebuchet MS"/>
      <w:color w:val="727272"/>
      <w:sz w:val="20"/>
      <w:szCs w:val="24"/>
    </w:rPr>
  </w:style>
  <w:style w:type="paragraph" w:styleId="BalloonText">
    <w:name w:val="Balloon Text"/>
    <w:basedOn w:val="Normal"/>
    <w:link w:val="BalloonTextChar"/>
    <w:unhideWhenUsed/>
    <w:rsid w:val="00E01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15EF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E015EF"/>
    <w:pPr>
      <w:spacing w:beforeAutospacing="1" w:after="120" w:afterAutospacing="1" w:line="240" w:lineRule="atLeast"/>
    </w:pPr>
    <w:rPr>
      <w:rFonts w:ascii="Palatino Linotype" w:eastAsia="Palatino Linotype" w:hAnsi="Palatino Linotype" w:cs="Palatino Linotype"/>
      <w:color w:val="000000"/>
    </w:rPr>
  </w:style>
  <w:style w:type="character" w:customStyle="1" w:styleId="BodyTextChar">
    <w:name w:val="Body Text Char"/>
    <w:basedOn w:val="DefaultParagraphFont"/>
    <w:link w:val="BodyText"/>
    <w:rsid w:val="00E015EF"/>
    <w:rPr>
      <w:rFonts w:ascii="Palatino Linotype" w:eastAsia="Palatino Linotype" w:hAnsi="Palatino Linotype" w:cs="Palatino Linotype"/>
      <w:color w:val="000000"/>
      <w:sz w:val="24"/>
      <w:szCs w:val="24"/>
    </w:rPr>
  </w:style>
  <w:style w:type="character" w:styleId="FollowedHyperlink">
    <w:name w:val="FollowedHyperlink"/>
    <w:unhideWhenUsed/>
    <w:rsid w:val="00E015EF"/>
    <w:rPr>
      <w:color w:val="954F72"/>
      <w:u w:val="single"/>
    </w:rPr>
  </w:style>
  <w:style w:type="character" w:styleId="PageNumber">
    <w:name w:val="page number"/>
    <w:unhideWhenUsed/>
    <w:rsid w:val="00E015EF"/>
  </w:style>
  <w:style w:type="paragraph" w:customStyle="1" w:styleId="PageNumber0">
    <w:name w:val="Page_Number"/>
    <w:rsid w:val="00E015EF"/>
    <w:pPr>
      <w:spacing w:beforeAutospacing="1" w:after="0" w:afterAutospacing="1" w:line="200" w:lineRule="atLeast"/>
    </w:pPr>
    <w:rPr>
      <w:rFonts w:ascii="Trebuchet MS" w:eastAsia="Trebuchet MS" w:hAnsi="Trebuchet MS" w:cs="Trebuchet MS"/>
      <w:color w:val="727272"/>
      <w:sz w:val="20"/>
      <w:szCs w:val="20"/>
    </w:rPr>
  </w:style>
  <w:style w:type="table" w:styleId="TableGrid">
    <w:name w:val="Table Grid"/>
    <w:basedOn w:val="TableNormal"/>
    <w:rsid w:val="00E0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ofContents">
    <w:name w:val="Table_of_Contents"/>
    <w:rsid w:val="00E015EF"/>
    <w:pPr>
      <w:spacing w:beforeAutospacing="1" w:after="0" w:afterAutospacing="1" w:line="440" w:lineRule="atLeast"/>
    </w:pPr>
    <w:rPr>
      <w:rFonts w:ascii="Trebuchet MS" w:eastAsia="Trebuchet MS" w:hAnsi="Trebuchet MS" w:cs="Trebuchet MS"/>
      <w:b/>
      <w:color w:val="000000"/>
      <w:sz w:val="44"/>
      <w:szCs w:val="20"/>
    </w:rPr>
  </w:style>
  <w:style w:type="paragraph" w:customStyle="1" w:styleId="TableofContentsFooter">
    <w:name w:val="Table_of_Contents_Footer"/>
    <w:rsid w:val="00E015EF"/>
    <w:pPr>
      <w:spacing w:beforeAutospacing="1" w:after="0" w:afterAutospacing="1" w:line="200" w:lineRule="atLeast"/>
    </w:pPr>
    <w:rPr>
      <w:rFonts w:ascii="Trebuchet MS" w:eastAsia="Trebuchet MS" w:hAnsi="Trebuchet MS" w:cs="Trebuchet MS"/>
      <w:color w:val="727272"/>
      <w:sz w:val="20"/>
      <w:szCs w:val="20"/>
    </w:rPr>
  </w:style>
  <w:style w:type="paragraph" w:customStyle="1" w:styleId="TableofContentsHeader">
    <w:name w:val="Table_of_Contents_Header"/>
    <w:rsid w:val="00E015EF"/>
    <w:pPr>
      <w:spacing w:beforeAutospacing="1" w:after="0" w:afterAutospacing="1" w:line="240" w:lineRule="atLeast"/>
    </w:pPr>
    <w:rPr>
      <w:rFonts w:ascii="Trebuchet MS" w:eastAsia="Trebuchet MS" w:hAnsi="Trebuchet MS" w:cs="Trebuchet MS"/>
      <w:b/>
      <w:color w:val="727272"/>
      <w:sz w:val="24"/>
      <w:szCs w:val="20"/>
    </w:rPr>
  </w:style>
  <w:style w:type="paragraph" w:styleId="TOC4">
    <w:name w:val="toc 4"/>
    <w:basedOn w:val="Normal"/>
    <w:next w:val="Normal"/>
    <w:autoRedefine/>
    <w:unhideWhenUsed/>
    <w:rsid w:val="00E015EF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E015EF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E015EF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E015EF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E015EF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E015EF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customStyle="1" w:styleId="AppendixFinancialTableFooter">
    <w:name w:val="Appendix_FinancialTable_Footer"/>
    <w:rsid w:val="00E015EF"/>
    <w:pPr>
      <w:spacing w:beforeAutospacing="1" w:after="0" w:afterAutospacing="1" w:line="140" w:lineRule="atLeast"/>
    </w:pPr>
    <w:rPr>
      <w:rFonts w:ascii="Trebuchet MS" w:eastAsia="Trebuchet MS" w:hAnsi="Trebuchet MS" w:cs="Trebuchet MS"/>
      <w:b/>
      <w:color w:val="000000"/>
      <w:sz w:val="14"/>
      <w:szCs w:val="20"/>
    </w:rPr>
  </w:style>
  <w:style w:type="paragraph" w:customStyle="1" w:styleId="AppendixFinancialTableGroupFooter">
    <w:name w:val="Appendix_FinancialTable_GroupFooter"/>
    <w:rsid w:val="00E015EF"/>
    <w:pPr>
      <w:spacing w:beforeAutospacing="1" w:after="0" w:afterAutospacing="1" w:line="140" w:lineRule="atLeast"/>
    </w:pPr>
    <w:rPr>
      <w:rFonts w:ascii="Trebuchet MS" w:eastAsia="Trebuchet MS" w:hAnsi="Trebuchet MS" w:cs="Trebuchet MS"/>
      <w:b/>
      <w:color w:val="000000"/>
      <w:sz w:val="14"/>
      <w:szCs w:val="20"/>
    </w:rPr>
  </w:style>
  <w:style w:type="paragraph" w:customStyle="1" w:styleId="AppendixFinancialTableGroupHeader">
    <w:name w:val="Appendix_FinancialTable_GroupHeader"/>
    <w:rsid w:val="00E015EF"/>
    <w:pPr>
      <w:spacing w:beforeAutospacing="1" w:after="0" w:afterAutospacing="1" w:line="140" w:lineRule="atLeast"/>
    </w:pPr>
    <w:rPr>
      <w:rFonts w:ascii="Trebuchet MS" w:eastAsia="Trebuchet MS" w:hAnsi="Trebuchet MS" w:cs="Trebuchet MS"/>
      <w:b/>
      <w:color w:val="000000"/>
      <w:sz w:val="14"/>
      <w:szCs w:val="20"/>
    </w:rPr>
  </w:style>
  <w:style w:type="paragraph" w:customStyle="1" w:styleId="AppendixFinancialTableGroupItem">
    <w:name w:val="Appendix_FinancialTable_GroupItem"/>
    <w:rsid w:val="00E015EF"/>
    <w:pPr>
      <w:spacing w:beforeAutospacing="1" w:after="0" w:afterAutospacing="1" w:line="120" w:lineRule="atLeast"/>
    </w:pPr>
    <w:rPr>
      <w:rFonts w:ascii="Trebuchet MS" w:eastAsia="Trebuchet MS" w:hAnsi="Trebuchet MS" w:cs="Trebuchet MS"/>
      <w:color w:val="000000"/>
      <w:sz w:val="12"/>
      <w:szCs w:val="20"/>
    </w:rPr>
  </w:style>
  <w:style w:type="paragraph" w:customStyle="1" w:styleId="AppendixFinancialTableGroupLastItem">
    <w:name w:val="Appendix_FinancialTable_GroupLastItem"/>
    <w:rsid w:val="00E015EF"/>
    <w:pPr>
      <w:spacing w:beforeAutospacing="1" w:after="0" w:afterAutospacing="1" w:line="120" w:lineRule="atLeast"/>
    </w:pPr>
    <w:rPr>
      <w:rFonts w:ascii="Trebuchet MS" w:eastAsia="Trebuchet MS" w:hAnsi="Trebuchet MS" w:cs="Trebuchet MS"/>
      <w:color w:val="000000"/>
      <w:sz w:val="12"/>
      <w:szCs w:val="20"/>
    </w:rPr>
  </w:style>
  <w:style w:type="paragraph" w:customStyle="1" w:styleId="AppendixFinancialTableHeader">
    <w:name w:val="Appendix_FinancialTable_Header"/>
    <w:rsid w:val="00E015EF"/>
    <w:pPr>
      <w:spacing w:beforeAutospacing="1" w:after="0" w:afterAutospacing="1" w:line="140" w:lineRule="atLeast"/>
    </w:pPr>
    <w:rPr>
      <w:rFonts w:ascii="Trebuchet MS" w:eastAsia="Trebuchet MS" w:hAnsi="Trebuchet MS" w:cs="Trebuchet MS"/>
      <w:b/>
      <w:color w:val="000000"/>
      <w:sz w:val="14"/>
      <w:szCs w:val="20"/>
    </w:rPr>
  </w:style>
  <w:style w:type="paragraph" w:customStyle="1" w:styleId="AppendixFinancialTableItem">
    <w:name w:val="Appendix_FinancialTable_Item"/>
    <w:rsid w:val="00E015EF"/>
    <w:pPr>
      <w:spacing w:beforeAutospacing="1" w:after="0" w:afterAutospacing="1" w:line="120" w:lineRule="atLeast"/>
    </w:pPr>
    <w:rPr>
      <w:rFonts w:ascii="Trebuchet MS" w:eastAsia="Trebuchet MS" w:hAnsi="Trebuchet MS" w:cs="Trebuchet MS"/>
      <w:color w:val="000000"/>
      <w:sz w:val="12"/>
      <w:szCs w:val="20"/>
    </w:rPr>
  </w:style>
  <w:style w:type="paragraph" w:customStyle="1" w:styleId="AppendixFinancialTableSpacer">
    <w:name w:val="Appendix_FinancialTable_Spacer"/>
    <w:rsid w:val="00E0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inancialTableFooter">
    <w:name w:val="FinancialTable_Footer"/>
    <w:rsid w:val="00E015EF"/>
    <w:pPr>
      <w:spacing w:beforeAutospacing="1" w:after="0" w:afterAutospacing="1" w:line="200" w:lineRule="atLeast"/>
    </w:pPr>
    <w:rPr>
      <w:rFonts w:ascii="Trebuchet MS" w:eastAsia="Trebuchet MS" w:hAnsi="Trebuchet MS" w:cs="Trebuchet MS"/>
      <w:b/>
      <w:color w:val="000000"/>
      <w:sz w:val="20"/>
      <w:szCs w:val="20"/>
    </w:rPr>
  </w:style>
  <w:style w:type="paragraph" w:customStyle="1" w:styleId="FinancialTableGroupFooter">
    <w:name w:val="FinancialTable_GroupFooter"/>
    <w:rsid w:val="00E015EF"/>
    <w:pPr>
      <w:spacing w:beforeAutospacing="1" w:after="0" w:afterAutospacing="1" w:line="200" w:lineRule="atLeast"/>
    </w:pPr>
    <w:rPr>
      <w:rFonts w:ascii="Trebuchet MS" w:eastAsia="Trebuchet MS" w:hAnsi="Trebuchet MS" w:cs="Trebuchet MS"/>
      <w:b/>
      <w:color w:val="000000"/>
      <w:sz w:val="20"/>
      <w:szCs w:val="20"/>
    </w:rPr>
  </w:style>
  <w:style w:type="paragraph" w:customStyle="1" w:styleId="FinancialTableGroupHeader">
    <w:name w:val="FinancialTable_GroupHeader"/>
    <w:rsid w:val="00E015EF"/>
    <w:pPr>
      <w:spacing w:beforeAutospacing="1" w:after="0" w:afterAutospacing="1" w:line="200" w:lineRule="atLeast"/>
    </w:pPr>
    <w:rPr>
      <w:rFonts w:ascii="Trebuchet MS" w:eastAsia="Trebuchet MS" w:hAnsi="Trebuchet MS" w:cs="Trebuchet MS"/>
      <w:b/>
      <w:color w:val="000000"/>
      <w:sz w:val="20"/>
      <w:szCs w:val="20"/>
    </w:rPr>
  </w:style>
  <w:style w:type="paragraph" w:customStyle="1" w:styleId="FinancialTableGroupItem">
    <w:name w:val="FinancialTable_GroupItem"/>
    <w:rsid w:val="00E015EF"/>
    <w:pPr>
      <w:spacing w:beforeAutospacing="1" w:after="0" w:afterAutospacing="1" w:line="180" w:lineRule="atLeast"/>
    </w:pPr>
    <w:rPr>
      <w:rFonts w:ascii="Trebuchet MS" w:eastAsia="Trebuchet MS" w:hAnsi="Trebuchet MS" w:cs="Trebuchet MS"/>
      <w:color w:val="000000"/>
      <w:sz w:val="18"/>
      <w:szCs w:val="20"/>
    </w:rPr>
  </w:style>
  <w:style w:type="paragraph" w:customStyle="1" w:styleId="FinancialTableGroupLastItem">
    <w:name w:val="FinancialTable_GroupLastItem"/>
    <w:rsid w:val="00E015EF"/>
    <w:pPr>
      <w:spacing w:beforeAutospacing="1" w:after="0" w:afterAutospacing="1" w:line="180" w:lineRule="atLeast"/>
    </w:pPr>
    <w:rPr>
      <w:rFonts w:ascii="Trebuchet MS" w:eastAsia="Trebuchet MS" w:hAnsi="Trebuchet MS" w:cs="Trebuchet MS"/>
      <w:color w:val="000000"/>
      <w:sz w:val="18"/>
      <w:szCs w:val="20"/>
    </w:rPr>
  </w:style>
  <w:style w:type="paragraph" w:customStyle="1" w:styleId="FinancialTableHeader">
    <w:name w:val="FinancialTable_Header"/>
    <w:rsid w:val="00E015EF"/>
    <w:pPr>
      <w:spacing w:beforeAutospacing="1" w:after="0" w:afterAutospacing="1" w:line="200" w:lineRule="atLeast"/>
    </w:pPr>
    <w:rPr>
      <w:rFonts w:ascii="Trebuchet MS" w:eastAsia="Trebuchet MS" w:hAnsi="Trebuchet MS" w:cs="Trebuchet MS"/>
      <w:b/>
      <w:color w:val="000000"/>
      <w:sz w:val="20"/>
      <w:szCs w:val="20"/>
    </w:rPr>
  </w:style>
  <w:style w:type="paragraph" w:customStyle="1" w:styleId="FinancialTableItem">
    <w:name w:val="FinancialTable_Item"/>
    <w:rsid w:val="00E015EF"/>
    <w:pPr>
      <w:spacing w:beforeAutospacing="1" w:after="0" w:afterAutospacing="1" w:line="180" w:lineRule="atLeast"/>
    </w:pPr>
    <w:rPr>
      <w:rFonts w:ascii="Trebuchet MS" w:eastAsia="Trebuchet MS" w:hAnsi="Trebuchet MS" w:cs="Trebuchet MS"/>
      <w:color w:val="000000"/>
      <w:sz w:val="18"/>
      <w:szCs w:val="20"/>
    </w:rPr>
  </w:style>
  <w:style w:type="paragraph" w:customStyle="1" w:styleId="FinancialTableSpacer">
    <w:name w:val="FinancialTable_Spacer"/>
    <w:rsid w:val="00E0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ilestonesTableFooter">
    <w:name w:val="MilestonesTable_Footer"/>
    <w:rsid w:val="00E015EF"/>
    <w:pPr>
      <w:spacing w:beforeAutospacing="1" w:after="0" w:afterAutospacing="1" w:line="180" w:lineRule="atLeast"/>
    </w:pPr>
    <w:rPr>
      <w:rFonts w:ascii="Trebuchet MS" w:eastAsia="Trebuchet MS" w:hAnsi="Trebuchet MS" w:cs="Trebuchet MS"/>
      <w:color w:val="000000"/>
      <w:sz w:val="18"/>
      <w:szCs w:val="20"/>
    </w:rPr>
  </w:style>
  <w:style w:type="paragraph" w:customStyle="1" w:styleId="MilestonesTableHeader">
    <w:name w:val="MilestonesTable_Header"/>
    <w:rsid w:val="00E015EF"/>
    <w:pPr>
      <w:spacing w:beforeAutospacing="1" w:after="0" w:afterAutospacing="1" w:line="200" w:lineRule="atLeast"/>
    </w:pPr>
    <w:rPr>
      <w:rFonts w:ascii="Trebuchet MS" w:eastAsia="Trebuchet MS" w:hAnsi="Trebuchet MS" w:cs="Trebuchet MS"/>
      <w:b/>
      <w:color w:val="000000"/>
      <w:sz w:val="20"/>
      <w:szCs w:val="20"/>
    </w:rPr>
  </w:style>
  <w:style w:type="paragraph" w:customStyle="1" w:styleId="MilestonesTableItem">
    <w:name w:val="MilestonesTable_Item"/>
    <w:rsid w:val="00E015EF"/>
    <w:pPr>
      <w:spacing w:beforeAutospacing="1" w:after="0" w:afterAutospacing="1" w:line="180" w:lineRule="atLeast"/>
    </w:pPr>
    <w:rPr>
      <w:rFonts w:ascii="Trebuchet MS" w:eastAsia="Trebuchet MS" w:hAnsi="Trebuchet MS" w:cs="Trebuchet MS"/>
      <w:color w:val="000000"/>
      <w:sz w:val="18"/>
      <w:szCs w:val="20"/>
    </w:rPr>
  </w:style>
  <w:style w:type="paragraph" w:customStyle="1" w:styleId="TOCHeading">
    <w:name w:val="TOC Heading"/>
    <w:basedOn w:val="Heading1"/>
    <w:next w:val="Normal"/>
    <w:uiPriority w:val="39"/>
    <w:unhideWhenUsed/>
    <w:qFormat/>
    <w:rsid w:val="00E015EF"/>
    <w:pPr>
      <w:spacing w:line="240" w:lineRule="atLeast"/>
      <w:outlineLvl w:val="9"/>
    </w:pPr>
    <w:rPr>
      <w:color w:val="72727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2018-07-26T12:11:00Z</dcterms:created>
  <dcterms:modified xsi:type="dcterms:W3CDTF">2018-07-26T14:00:00Z</dcterms:modified>
</cp:coreProperties>
</file>